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Врабель Т. Т.: Словотворча прагматика у сучасній англійській мові. Монографія. Закарпатський угорський інститут ім. Ференца Ракоці II-ТОВ «РІК-У», Берегове-Ужгород, 2020. 236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Applying modern methods of teaching English business correspondence //«Вісник науки та освіти (Серія «Філологія», Серія «Педагогіка», Серія «Соціологія», Серія «Культура і мистецтво», Серія «Історія та археологія»)»: журнал. 2025. № 10(40) 2025. C. 178–194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https://doi.org/10.52058/2786-6165-2025-10(40)-178-194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https://perspectives.pp.ua/index.php/vno/article/view/31103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Innovative methods of teaching Business English //«Вісник науки та освіти (Серія «Філологія», Серія «Педагогіка», Серія «Соціологія», Серія «Культура і мистецтво», Серія «Історія та археологія»)»: журнал. 2025. № 11(41) 2025. C. 254–265.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https://doi.org/10.52058/2786-6165-2025-11(41)-254-265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Metaphor and metonymy in English political rhetoric //«Вісник науки та освіти (Серія «Філологія», Серія «Педагогіка», Серія «Соціологія», Серія «Культура і мистецтво», Серія «Історія та археологія»)»: журнал. 2025. № 8(38) 2025. C. 118–129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https://doi.org/10.52058/2786-6165-2025-8(38)-118-129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Lőrincz, M., Vrabel, T., Taranenko, H. (2025). Online EFL learning in Ukraine: comparing secondary school learners’ and teachers’ perceptions. The Journal of V. N. Karazin Kharkiv National University. Series: Foreign Philology. Methods of Foreign Language Teaching, (102) 2025. С. 102–110.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10.26565/2786-5312-2025-102-12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https://periodicals.karazin.ua/foreignphilology/article/view/28091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Lőrincz M.I., Povidaichyk M.M., Vrabel T.T. Student research in Ukraine: differential contribution of research activities to competence //«Вісник науки та освіти (Серія «Філологія», Серія «Педагогіка», Серія «Соціологія», Серія «Культура і мистецтво», Серія «Історія та археологія»)»: журнал. 2025. № 8(38) 2025. C. 877–886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https://doi.org/10.52058/2786-6165-2025-8(38)-877-886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Використання ШІ у викладанні англійської мови у ВНЗ // «Перспективи та інновації науки (Серія «Педагогіка», Серія «Психологія», Серія «Медицина»)»: журнал. 2025. № 7(53) 2025. С.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https://doi.org/10.52058/2786-4952-2025-7(53)-266-275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http://perspectives.pp.ua/index.php/pis/article/view/26586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Інтерактивні методи викладання англійської мови у ВНЗ // «Наукові інновації та передові технології» ((Серія «Управління та адміністрування», Серія «Право», Серія «Економіка», Серія «Психологія», Серія «Педагогіка»): журнал. 2025. № 7(47) 2025. С. 1624–1632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https://doi.org/10.52058/2786-5274-2025-7(47)-1624-1632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http://perspectives.pp.ua/index.php/nauka/article/view/26516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Лінгвокогнітивний аналіз метафоричних і метонімічних виразів в англійській мові // Закарпатські філологічні студії. Випуск 42. Т. 3. Ужгород: УжНУ. Видавничий дім «Гельветика», 2025. – С. 169-174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https://doi.org/10.32782/tps2663-4880/2025.42.3.27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http://zfs-journal.uzhnu.uz.ua/archive/42/part_3/30.pdf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Метафора та метонімія в сучасному медіадискурсі // Актуальні питання гуманітарних наук. – Дрогобич : Видавничий дім «Гельветика», 2025. – Вип. 90. Том 1. – С. 217–223.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https://doi.org/10.24919/2308-4863/90-1-32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https://aphn-journal.in.ua/archive/90_2025/part_1/34.pdf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Методика викладання англійської як мови міжкультурної комунікації // «Наука і техніка сьогодні» (Серія «Педагогіка», Серія «Право», Серія «Економіка», Серія «Фізико-математичні науки», Серія «Техніка»)»: журнал. 2025.№ 7(48) 2025. С. 616-626.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https://doi.org/10.52058/2786-6025-2025-7(48)-616-626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Неологізми цифрової епохи та їх стилістичні особливості // Актуальні питання гуманітарних наук. – Дрогобич : Видавничий дім «Гельветика», 2025. – Вип. 89. Том 1. – С. 247–253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https://doi.org/10.24919/2308-4863/89-1-35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https://aphn-journal.in.ua/archive/89_2025/part_1/37.pdf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Сучасні методи викладання англійської мови у ВНЗ // «Актуальні питання у сучасній науці (Серія «Педагогіка», Серія «Право», Серія Економіка», Серія «Державне управління», Серія «Техніка», Серія «Історія та археологія»)»: журнал. 2025. № 7(37) 2025. С. 800–806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https://doi.org/10.52058/2786-6300-2025-7(37)-800-806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Трансформації лексики під впливом соціальних мереж //«Вісник науки та освіти (Серія «Філологія», Серія «Педагогіка», Серія «Соціологія», Серія «Культура і мистецтво», Серія «Історія та археологія»)»: журнал. 2025. № 7(37) 2025. C. 226–237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https://doi.org/10.52058/2786-6165-2025-7(37)-226-237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Lizak K.M., Myshko S.A. An Outline of Ukrainian Translation Activity in the Post War Period // «Вісник науки та освіти (Серія «Філологія», Серія «Педагогіка», Серія «Соціологія», Серія «Культура і мистецтво», Серія «Історія та археологія»)»: журнал. 2024. № 11(29) 2024. С. 84-91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Myshko S.A., Lizak K.M. The Development of Translation Studies in Ukraine in 2000-2024 // «Вісник науки та освіти (Серія «Філологія», Серія «Педагогіка», Серія «Соціологія», Серія «Культура і мистецтво», Серія «Історія та археологія»)»: журнал. 2024. № 11(29) 2024. С. 98-111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Methods and Techniques of Translating English Legal Terms. In: Закарпатські філологічні студії. Випуск 26. Т. 1. – Запоріжжя : Видавничий дім «Гельветика», 2022. –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http://zfs-journal.uzhnu.uz.ua/archive/26/part_1/37.pdf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Approaches to Translation Quality Assessment. In Науковий вісник Дрогобицького державного педагогічного університету імені Івана Франка. Серія: Філологічні науки (мовознавство). 2020. № 13. с. 28-36.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Specifying the Assessment of Translators’ Professional Competences in the Curriculum. In Сучасні дослідження з іноземної філології. Збірник наукових праць. 2020. Випуск 18. с. 281-291.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The History of Establishment of Translation Studies as an Interdisciplinary Science. In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32., Том 1. с. 86-91.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Translator’s Linguistic Personality. In Науковий вісник Дрогобицького державного педагогічного університету імені Івана Франка. Серія: Філологічні науки (мовознавство). 2020. № 14. с.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Підготовка перекладачів як посередників у міжкультурній комунікації. In Науковий вісник Мукачівського державного університету. Серія: «Педагогіка та психологія». Збірник наукових праць. 2020. Випуск 1 (11). с. 197-199.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Лінгвокогнітивний аналіз метафоричних і метонімічних виразів в англійській мові // Міжнародна наукова конференція. Україна, Ужгород: УжНУ, 9 – 10 жовтня 2025 / Нові горизонти сучасної лінгвістики (до 80-ліття з дня народження доктора філологічних наук, професора Михайла Полюжина)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https://doi.org/10.32782/tps2663-4880/2025.42.3.27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http://zfs-journal.uzhnu.uz.ua/archive/42/part_3/30.pdf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Сучасні тенденції у перекладі ділової кореспонденції // Міжнародна науково-практична інтернет-конференція «Сто треті економіко-правові дискусії. Серія: Соціальні та гуманітарні науки». Україна, Львів, 18-19 грудня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http://www.spilnota.net.ua/ua/article/id-5517/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in Translation. In: Komarytskyy M. L. (ed.): Eurasian scientific congress. Abstracts of III International scientific and practical conference Barcelona, Spain 22-24 March 2020. Barcelona, Barca Academy Publishing, 2020. pp. 365-368.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Синтаксичні особливості американського президентського дискурсу. In: Lucas Koenig (ed.): Perspectives of science and education. Proceedings of the 10th International youth conference 21st june 2019. New York, Accent Graphics Communications &amp; Publishing, 2019. pp. 109-113.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Variation in Translation and its Linguocultural Adaptation. In: Komarytskyy M. L. (ed.): Perspectives of world science and education. Abstracts of VII International scientific and practical conference Osaka, Japan 25-27 March 2020. Osaka, CPN Publishing Group, 2020. pp. 231-237.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Variation in Translation and Peculiarities of its Understanding in the Light of the Theory of Intercultural Communication. In: Komarytskyy M. L. (ed.): Scientific achievements of modern society. Abstracts of VIII International scientific and practical conference Liverpool, United Kingdom 1-3 April 2020. Liverpool, Cognum Publishing House, 2020. pp. 305-312.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Translation as a Variety of Cross-Cultural Communication. In: Ludwig Siebenberg (ed.): "Science progress in European countries: new concepts and modern solutions": Papers of the 9th International Scientific Conference September 6, 2019. Stuttgart, ORT Publishing. 2019. pp. 49-55.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заочної форм навчання / a szemináriumi foglalkozásokhoz a levelező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денної форм навчання / a szemináriumi foglalkozásokhoz a nappali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граматика англійської мови = Módszertani útmutató ellenőrző dolgozatokhoz: Elméleti nyelvtan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та практична фонетика англійської мови = Módszertani útmutató ellenőrző dolgozatokhoz: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угорська мова = Módszertani útmutató önálló munkához: Szakmai magyar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українська мова = Módszertani útmutató önálló munkához: Szakmai ukrán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Теоретична та практична фонетика англійської мови = Módszertani útmutató önálló munkához: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