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194"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Tudományos </w:t>
      </w:r>
      <w:proofErr w:type="gramStart"/>
      <w:r w:rsidRPr="00AB2477">
        <w:rPr>
          <w:rFonts w:ascii="Times New Roman" w:hAnsi="Times New Roman" w:cs="Times New Roman"/>
          <w:b/>
          <w:sz w:val="24"/>
          <w:szCs w:val="24"/>
          <w:lang w:val="hu-HU"/>
        </w:rPr>
        <w:t>monográfiák</w:t>
      </w:r>
      <w:r w:rsidR="00DF4FFF">
        <w:rPr>
          <w:rFonts w:ascii="Times New Roman" w:hAnsi="Times New Roman" w:cs="Times New Roman"/>
          <w:sz w:val="24"/>
          <w:szCs w:val="24"/>
          <w:lang w:val="hu-HU"/>
        </w:rPr>
        <w:t/>
      </w:r>
      <w:proofErr w:type="gramEnd"/>
      <w:r w:rsidR="00DF4FFF">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Lechner, I. (2023). Erkölcs és nyelvészet. Az erkölcsfogalom metaforikus konceptualizációja a magyar és a német nyelvben. Beregszász – Ungvár: II. RFKMF – “RIK”-U Kft.</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https://dspace.kmf.uz.ua/jspui/handle/123456789/2412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0B3B1B" w:rsidRPr="000B3B1B" w:rsidRDefault="00AB2477" w:rsidP="00D07B21">
      <w:pPr>
        <w:rPr>
          <w:rFonts w:ascii="Times New Roman" w:hAnsi="Times New Roman" w:cs="Times New Roman"/>
          <w:sz w:val="24"/>
          <w:szCs w:val="24"/>
          <w:lang w:val="hu-HU"/>
        </w:rPr>
      </w:pPr>
      <w:proofErr w:type="spellStart"/>
      <w:r w:rsidRPr="00AB2477">
        <w:rPr>
          <w:rFonts w:ascii="Times New Roman" w:hAnsi="Times New Roman" w:cs="Times New Roman"/>
          <w:b/>
          <w:sz w:val="24"/>
          <w:szCs w:val="24"/>
          <w:lang w:val="hu-HU"/>
        </w:rPr>
        <w:t>Scopus</w:t>
      </w:r>
      <w:proofErr w:type="spellEnd"/>
      <w:r w:rsidRPr="00AB2477">
        <w:rPr>
          <w:rFonts w:ascii="Times New Roman" w:hAnsi="Times New Roman" w:cs="Times New Roman"/>
          <w:b/>
          <w:sz w:val="24"/>
          <w:szCs w:val="24"/>
          <w:lang w:val="hu-HU"/>
        </w:rPr>
        <w:t xml:space="preserve"> és/vagy Web of Science adatbázisokban indexált folyóiratokban megjelent </w:t>
      </w:r>
      <w:proofErr w:type="gramStart"/>
      <w:r w:rsidRPr="00AB2477">
        <w:rPr>
          <w:rFonts w:ascii="Times New Roman" w:hAnsi="Times New Roman" w:cs="Times New Roman"/>
          <w:b/>
          <w:sz w:val="24"/>
          <w:szCs w:val="24"/>
          <w:lang w:val="hu-HU"/>
        </w:rPr>
        <w:t>cikkek</w:t>
      </w:r>
      <w:r w:rsidR="000B3B1B" w:rsidRPr="000B3B1B">
        <w:rPr>
          <w:rFonts w:ascii="Times New Roman" w:hAnsi="Times New Roman" w:cs="Times New Roman"/>
          <w:sz w:val="24"/>
          <w:szCs w:val="24"/>
          <w:lang w:val="hu-HU"/>
        </w:rPr>
        <w:t/>
      </w:r>
      <w:proofErr w:type="gramEnd"/>
      <w:r w:rsidR="000B3B1B" w:rsidRPr="000B3B1B">
        <w:rPr>
          <w:rFonts w:ascii="Times New Roman" w:hAnsi="Times New Roman" w:cs="Times New Roman"/>
          <w:sz w:val="24"/>
          <w:szCs w:val="24"/>
          <w:lang w:val="hu-HU"/>
        </w:rPr>
        <w:t/>
      </w:r>
      <w:r w:rsidR="000B3B1B">
        <w:rPr>
          <w:rFonts w:ascii="Times New Roman" w:hAnsi="Times New Roman" w:cs="Times New Roman"/>
          <w:sz w:val="24"/>
          <w:szCs w:val="24"/>
          <w:lang w:val="hu-HU"/>
        </w:rPr>
        <w:t/>
      </w:r>
      <w:r w:rsidR="000B3B1B"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Huszti, I., Csatáry, Gy., &amp; Lechner, I. (2022). Distance learning as the new reality in tertiary education: A case study. Advanced Education, 21, 100-120.</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10.20535/2410-8286.261705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https://dspace.kmf.uz.ua/jspui/handle/123456789/3314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000B3B1B" w:rsidRPr="000B3B1B">
        <w:rPr>
          <w:rFonts w:ascii="Times New Roman" w:hAnsi="Times New Roman" w:cs="Times New Roman"/>
          <w:sz w:val="24"/>
          <w:szCs w:val="24"/>
          <w:lang w:val="hu-HU"/>
        </w:rPr>
        <w:t/>
      </w:r>
      <w:r w:rsidR="000B3B1B">
        <w:rPr>
          <w:rFonts w:ascii="Times New Roman" w:hAnsi="Times New Roman" w:cs="Times New Roman"/>
          <w:sz w:val="24"/>
          <w:szCs w:val="24"/>
          <w:lang w:val="hu-HU"/>
        </w:rPr>
        <w:t/>
      </w:r>
      <w:r w:rsidR="000B3B1B"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Lechner, I., &amp; Kordonets, O. (2021). Book Review. A New Insight into Theory of Conceptual Metaphor. East European Journal of Psycholinguistics, 8(2).</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https://doi.org/10.29038/eejpl.2021.8.2.lec</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https://dspace.kmf.uz.ua/jspui/handle/123456789/1738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000B3B1B" w:rsidRPr="000B3B1B">
        <w:rPr>
          <w:rFonts w:ascii="Times New Roman" w:hAnsi="Times New Roman" w:cs="Times New Roman"/>
          <w:sz w:val="24"/>
          <w:szCs w:val="24"/>
          <w:lang w:val="hu-HU"/>
        </w:rPr>
        <w:t/>
      </w:r>
      <w:r w:rsidR="000B3B1B">
        <w:rPr>
          <w:rFonts w:ascii="Times New Roman" w:hAnsi="Times New Roman" w:cs="Times New Roman"/>
          <w:sz w:val="24"/>
          <w:szCs w:val="24"/>
          <w:lang w:val="hu-HU"/>
        </w:rPr>
        <w:t/>
      </w:r>
      <w:r w:rsidR="000B3B1B"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Lechner I., &amp; Bárány B. (2021). Gazdag Vilmos: Szláv elemek a kárpátaljai Beregszászi járás magyar nyelvjárásaiban [= Slawische Elemente in den ungarischen Dialekten des Berehower Bezirks in Transkarpatien]. Törökbálint: Termini Egyesület, 2021. 227 p. (Rezension). Studia Slavica Hung. 66 (2021) 1, 217–222.</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10.1556/060.2021.00018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https://dspace.kmf.uz.ua/jspui/handle/123456789/1754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000B3B1B" w:rsidRPr="000B3B1B">
        <w:rPr>
          <w:rFonts w:ascii="Times New Roman" w:hAnsi="Times New Roman" w:cs="Times New Roman"/>
          <w:sz w:val="24"/>
          <w:szCs w:val="24"/>
          <w:lang w:val="hu-HU"/>
        </w:rPr>
        <w:t/>
      </w:r>
      <w:r w:rsidR="000B3B1B">
        <w:rPr>
          <w:rFonts w:ascii="Times New Roman" w:hAnsi="Times New Roman" w:cs="Times New Roman"/>
          <w:sz w:val="24"/>
          <w:szCs w:val="24"/>
          <w:lang w:val="hu-HU"/>
        </w:rPr>
        <w:t/>
      </w:r>
      <w:r w:rsidR="000B3B1B"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Lechner I., &amp; Márku A. (2021). Benő Attila, Péntek János (szerk.): Kognitív és pszicholingvisztikai szempontok a nyelvi érintkezések vizsgálatában. (Recenzió). Magyar Nyelvőr, 145(4), 480–486.</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10.38143/Nyr.2021.4.480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https://dspace.kmf.uz.ua/jspui/handle/123456789/1751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Ukrajna „B” kategóriás tudományos szakfolyóiratokban közölt </w:t>
      </w:r>
      <w:proofErr w:type="gramStart"/>
      <w:r w:rsidRPr="00AB2477">
        <w:rPr>
          <w:rFonts w:ascii="Times New Roman" w:hAnsi="Times New Roman" w:cs="Times New Roman"/>
          <w:b/>
          <w:sz w:val="24"/>
          <w:szCs w:val="24"/>
          <w:lang w:val="hu-HU"/>
        </w:rPr>
        <w:t>cikkek</w:t>
      </w:r>
      <w:r w:rsidR="00BB35CB"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  &amp; Lechner, I.  (2025).  Challenges  of  teaching  multilingual  students  in  tertiary education. Educational    Challenges, 30(1),    106–118.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https://doi.org/10.34142/2709-7986.2025.30.1.07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https://educationalchallenges.org.ua/index.php/education_challenges/article/view/329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 G., &amp; Huszti, I. I. (2025). Cognitive linguistic correlates between language and moral education: Insights from German. Messenger of Kyiv National Linguistic University. Series Philology, 28(1), 110–122.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https://doi.org/10.32589/2311-0821.1.2025.335647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http://philmessenger.knlu.edu.ua/article/view/335647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 &amp; Huszti, I. (2025). Do you speak deutsch? Or, the interaction of languages in foreign language classes in a multilingual environment. Українська Полоністика, 23(1), 197–206.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https://doi.org/10.35433/2220-4555.23.2025.ped-5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http://polonistyka.zu.edu.ua/issue/view/19522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Густі, І., Лехнер, І., &amp; Барань, А. (2025). Коротка історія дистанційного навчання і перспективи його майбутнього. Вісник ХНУ імені В. Н. Каразіна. Серія: Іноземна філологія. Методика викладання іноземних мов, (101), 116-124.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https://doi.org/10.26565/2786-5312-2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https://periodicals.karazin.ua/foreignphilology/article/view/26747/23758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Bárány, E., Huszti, I., &amp; Lechner, I. (2024). A háború hatása főiskolai hallgatók idegen nyelvek tanulásával kapcsolatos attitűdjére. Наука і освіта / Science and Education, 4, 3–7.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http://doi.org/10.24195/2414-4665-2024-4-1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https://scienceandeducation.pdpu.edu.ua/arkhiv/vipuski-2024/vipusk-4-2024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 &amp; Huszti, I. (2024). A kimondott szavak súlya, avagy összefüggések a nyelv és az erkölcsi nevelés között magyar és német nyelvű példák alapján. Acta Academiae Beregsasiensis, Philologica, 3(1), 130-151.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10.58423/2786-6726/2024-1-130-151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https://aab-philologica.kmf.uz.ua/aabp/issue/view/5/9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Fábián, M., Huszti, I., &amp; Lechner, І. (2024). Studying in the shadow of war: The impact of the Russian-Ukrainian war on the learning habits of students in Transcarpathia. Психолого-педагогічні проблеми сучасної школи, 1(11), 62–70.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https://doi.org/10.31499/2706-6258.1(11).2024.304915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http://ppsh.udpu.edu.ua/article/view/304915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 &amp; Márku, A. (2023). Slawische Entlehnungen in der Internetkommunikation der Ungarn in Transkarpatien. Науковий вісник Херсонського державного університету. Серія Германістика та міжкультурна комунікація, Випуск 1, 168-174.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https://doi.org/10.32999/ksu2663-3426/2023-1-24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https://tsj.journal.kspu.edu/index.php/tsj/article/view/659/631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Барань А., Густі І., &amp; Лехнер І. (2023). Дистанційне навчання у 2020-2023 рр.: про що можна дізнатися з наукової літератури. Вісник Дніпровської академії неперервної освіти. Серія «Філософія. Педагогіка». 2023. № 2 (5). с. 69-73.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https://dspace.kmf.uz.ua/jspui/bitstream/123456789/3428/3/Barany_B_Huszti_I_Lechner_I_Dystantsiine_navchannia_u_2020_2023_rr_2023.pdf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Барань А. Б., Барань Є. Б., Густі І. І., Лехнер І. Г., &amp; Фабіян М. Ю. (2023). Ставлення студентів до вивчення іноземних мов під час війни в Україні. Вісник КНЛУ. Серія Педагогіка та психологія, 39, 59-65.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http://doi.org/10.32589/2412-9283.39.2023.299214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https://dspace.kmf.uz.ua/jspui/handle/123456789/3427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 (2022). Die Erfahrungsbasis des Moralbegriffs im Deutschen und Ungarischen. Філологічний часопис, Випуск 1 (19), 87–94.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10.31499/2415-8828.1.2022.257941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https://library.udpu.edu.ua/library_files/filologichniy-chacopys/2022/1/9.pdf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 Huszti, I., Bárány, E., &amp; Fábián, M. (2022) Motivierungsstrategien zum Fremdsprachenlernen im Tertiärbereich während der Pandemie. Іноземні мови 28(1), 29–34.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https://doi.org/10.32589/1817-8510.2022.1.257876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https://dspace.kmf.uz.ua/jspui/bitstream/123456789/1715/1/Lechner_I_Motivierungsstrategien_zum_Fremdsprachenlernen_im_Terti%c3%a4rbereich_2022.pdf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 Lechner, I., Bárány, E., &amp; Fábián, M. (2022). Quaranteaching at a Transcarpathian higher educational establishment: Student views. Збірник наукових праць Уманського державного педагогічного університету, 3, 70-80.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10.31499/2307-4906.3.2022.265919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https://www.researchgate.net/publication/365339569_QUARANTEACHING_AT_A_TRANSCARPATHIAN_HIGHER_EDUCATIONAL_ESTABLISHMENT_STUDENT_VIEWS</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Густі, І., Барань, Є., Лехнер, І., &amp; Фабіян, М. (2022). Особливості викладання мов у період карантину в Закарпатському угорському інституті імені Ференца Ракоці ІІ: Результати анкетного опитування й інтерв’ювання. Вісник КНЛУ. Серія Педагогіка та психологія, 36, 90-102.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10.32589/2412-92-83.36.2022.262052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https://dspace.kmf.uz.ua/jspui/bitstream/123456789/1716/1/Huszti_I_Osoblyvosti_vykladannia_mov_u_period_karantynu_2022.pdf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 Б., &amp; Лехнер, І. Г. (2022). Праксеологічний аспект викладання іноземної мови: від відбору навчальних матеріалів до розробки алгоритму роботи з професійно зорієнтованим текстом. Педагогіка формування творчої особистості у вищій і загальноосвітній школах 80 (1), 119–123.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https://doi.org/10.32840/1992-5786.2022.80.1.22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https://dspace.kmf.uz.ua/jspui/handle/123456789/1756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Лехнер, І.Г., &amp; Густі, І.І. (2022). Рецензія. Zoltán Kövecses: Extended conceptual metaphor theory [Золтан Ковечеш. Розширена теорія концептуальної метафори]. Cambridge: Cambridge University Press, 2020. ISBN 978-1-108-49087-0, DOI: 10.1017/9781108859127, 196р. Наукові Записки Вінницького державного педагогічного університету імені Михайла Коцюбинського. Серія: Філологія (мовознавство), 34, 154-158.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https://drive.google.com/file/d/1AbkuITwGqnljz0K3SsNguWHmsqYXKbVT/view</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Fábián, M., Huszti, I., Lechner, I., &amp; Bárány, E. (2021).  Distance language learning as school learners perceive it. Messenger of Kyiv National Linguistic University. Pedagogy and Psychology Series, 35, 31-42.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https://doi.org/10.32589/2412-9283.35.2021.251174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https://www.academia.edu/109151079/Distance_Language_Learning_as_School_Learners_Perceive_It</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 (2021). Német és magyar nyelvű idiómák kontrasztív vizsgálata. Філологічний часопис, Випуск 1 (17), 58–66.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https://doi.org/10.31499/2415-8828.1.2021.232664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https://dspace.kmf.uz.ua/jspui/bitstream/123456789/1736/4/Lechner_I_Nemet_es_magyar_nyelvu_idiomak_kontrasztiv_vizsgalata_2022.pdf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Lekhner, I., &amp; Petrushynec, A. (2021). The examination on concept MORALITY» in political discouerse from a cognitive lingustic perspective.  Україна: культурна спадщина, національна свідомість. Вип. 36,  230-241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10.33402/ukr.2022-36-230-241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https://www.inst-ukr.lviv.ua/uk/publications/materials/ukraina/46-036-ukrayina-kulturna-spadshchyna-natsionalna-svidomist-derzhavnist/?id=639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 &amp; Huszti, I. (2021). The role of context and relevance in translating European Union texts. Messenger of Kyiv National Linguistic University. Series Philology, 24(1), 83-95.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https://doi.org/10.32589/2311-0821.24%20(1).2021.236087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https://dspace.kmf.uz.ua/jspui/handle/123456789/1752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Лехнер, І. Г., &amp; Кордонець, О. A. (2021) Концептуалізація поняття моралі в угорській мові. Мовознавчий вісник, 31, 113–122.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10.31651/2226-4388-2021-31-113-122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https://dspace.kmf.uz.ua/jspui/bitstream/123456789/1735/1/Lechner_I_Kordonec_O_Kontseptualizatsiia_poniattia_morali_v_uhorskii_movi_2022.pdf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Густі І., Барань Є., Лехнер І., Фабіян М. (2021). Навчання мов у період карантину в Закарпатському угорському інституті ім. Ф. Ракоці ІІ. Вісник Київського національного лінгвістичного університету. Серія педагогіка та психологія</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https://doi.org/10.32589/2412-9283.34.2021.236935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http://visnyk-pedagogy.knlu.edu.ua/article/view/236935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Лехнер І. (2020) Роль концептуальних метафор у концептуалізації поняття "гріх" в угорській мові. Наукові записки Вінницького державного педагогічного університету ім. Михайла Коцюбинського. Серія Філологія (Мовознавство). Випуск 30., 120-129.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10.31339/2413-3329-2019-1(9)-260-264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https://dspace.kmf.uz.ua/jspui/handle/123456789/232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 (2019) A fogalmi metaforák szerepe a bűn fogalom konceptualizációja során. Науковий вісник Мукачівського державного університету. Серія «Педагогіка та псигологія.» Збірник наукових прац. – Випуск 1(9) С. 261-265.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10.31339/2413-3329-2019-1(9)-260-264.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https://dspace.kmf.uz.ua/jspui/handle/123456789/1192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Publikálás tanulmánykötetben, tudományos konferencia előadáskötetében, </w:t>
      </w:r>
      <w:proofErr w:type="gramStart"/>
      <w:r w:rsidRPr="00AB2477">
        <w:rPr>
          <w:rFonts w:ascii="Times New Roman" w:hAnsi="Times New Roman" w:cs="Times New Roman"/>
          <w:b/>
          <w:sz w:val="24"/>
          <w:szCs w:val="24"/>
          <w:lang w:val="hu-HU"/>
        </w:rPr>
        <w:t>poszter</w:t>
      </w:r>
      <w:r w:rsidR="00BB35CB"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Fábián Márta, Bárány Erzsébet, Lechner Ilona, Huszti Ilona A Rákóczi-főiskola hallgatóinak attitűdje a (nyelv)tanuláshoz a távoktatás során. Berghauer-Olasz Emőke, Hutterer Éva, Greba Ildikó, Pallay Katalin (szerk.) Challenges and effects of crisis situations on education: Selected papers of the international academic conference in Berehove, 30-31 March 2023. – Krízishelyzetek hatása és kihívásai az oktatásban. Nemzetközi tudományos konferencia. Tanulmánykötet. Beregszász, 2023. március 30–31. Beregszász: II. Rákóczi Ferenc Kárpátaljai Magyar Főiskola, 2024. 199–213.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https://dspace.kmf.uz.ua/jspui/handle/123456789/3873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Ilona, Fábián Márta, Lechner Ilona, Bárány Erzsébet, Csatáry György, Baran Adalbert: College Students’ emotional status and attitudes to Foreign Language Learning in wartime Ukraine. In Education, Research and Development. 15th Internacionale Conference, 21–24 August 2024. Book of abstracts. Burgas, Bulgaria, 2024. p. 27.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https://www.sciencebg.net/collection/download/education2024-abstracts.pdf?fbclid=IwY2xjawEtaDBleHRuA2FlbQIxMAABHel_kH6IZHC8QUe9G8sTpkwfnG4LRV0v-pCfbcPHj1qLJ9kKHulzEbAC8g_aem_l-IT_tS8miu3sntF6Df5FQ</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 Lechner I.: Five benefits of online teaching in tertiary education. In Л. В. Суховецька (відп. ред.): Сучасні лінгвістичні парадигми. Матеріали міжнародної науково-практичної онлайн-конференції (19 квітня 2024 року) до 75-річчя Горлівського інституту іноземних мов. Випуск 7. Дніпро, ДВНЗ «Донбаський державний педагогічний університет, 2024. с. 16-20.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https://dspace.kmf.uz.ua/jspui/handle/123456789/4364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 Huszti I.: Fernunterricht 2020-2023: Kurzer Einblick in die wissenschaftliche Literatur. In С. М. Іваненко, О. О. Холоденко, О. О. Яременко-Гасюк, К. Далльйо, К. Компе, А. Ланґе, М. Ванджі (Eds.), Навчання і викладання у багатомовному світі у цифровому форматі. Digitales Lernen und Lehren in der mehrsprachigen Welt. Матеріали Міжнародної науково-практичної онлайн-конференції 1-2 грудня 2023 року (pp. 107-112). Київ: Вид-во УДУ імені Михайла Драгоманова. – 208 с.</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https://doi.org/10.31392/UPU-MKfpgoe-2023.23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https://www.academia.edu/110779741/Fernunterricht_2020_2023_Kurzer_Einblick_in_die_wissenschaftliche_Literatur?uc-sb-sw=36030681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 Lechner, I. Bárány, E., &amp; Fábián, M. (2023). Nyelvelsajátítás a digitális munkarendben a felsőoktatásban (Az elmúlt tanév tanulságai). In Á. Albert, J. Bóna, G. D. Borbás, R. Brdar-Szabó, K. Csizér, &amp; Zs. Vladár (Szerk.), Fejezetek az alkalmazott nyelvészet területéről. Budapest: Akadémiai Kiadó.</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10.1556/9789634549811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https://mersz.hu/bona-fejezetek-az-alkalmazott-nyelveszet-teruleterol//</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 Huszti, I., Bárány, M., &amp; Fábián, M. (2022). Herausforderungen des Online-Unterrichts für Lehrer und Schüler. In С. М. Іваненко, К. Компе, О. О. Холоденко, О. О. Яременко-Гасюк (Eds.), Матеріали міжнародної науково-практичної онлайн-конференції 02-03 грудня 2022 року „Навчання і викладання уцифровому форматі в контексті наукової доброчесності у багатомовному світі” / Digitales Lernen und Lehren im Kontext der Wissenschaftlichen Redlichkeit in der Mehrsprachigkeit (pp. 88-91). Київ: Вид-во НПУ імені М. П. Драгоманова.</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https://doi.org/10.31392/NPU-MKfpgoe-2022.20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https://prf.udu.edu.ua/wp-content/uploads/2022/12/%D0%9C%D0%B0%D1%82%D0%B5%D1%80%D1%96%D0%B0%D0%BB%D0%B8-%D0%BD%D0%B0-%D1%81%D0%B0%D0%B9%D1%82-_%D1%84%D0%BF%D0%B3%D0%BE%D0%B5.pdf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 (2022). Kognitiv-semanthische Analyse von Lehnwörtern. In С. М. Іваненко, К. Компе, О. О. Холоденко, О. О. Яременко-Гасюк (Eds.), Матеріали міжнародної науково-практичної онлайн-конференції 02-03 грудня 2022 року „Навчання і викладання уцифровому форматі в контексті наукової доброчесності у багатомовному світі” / Digitales Lernen und Lehren im Kontext der Wissenschaftlichen Redlichkeit in der Mehrsprachigkeit (pp. 85-88). Київ: Вид-во НПУ імені М. П. Драгоманова.</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 https://doi.org/10.31392/NPU-MKfpgoe-2022.19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https://prf.udu.edu.ua/wp-content/uploads/2022/12/%D0%9C%D0%B0%D1%82%D0%B5%D1%80%D1%96%D0%B0%D0%BB%D0%B8-%D0%BD%D0%B0-%D1%81%D0%B0%D0%B9%D1%82-_%D1%84%D0%BF%D0%B3%D0%BE%D0%B5.pdf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 (2021). Kulturelle Unterschiede der konzeptuellen Metaphern In Т.В. Калинюк (відп. ред.) та ін. Іноземна мова у полікультурному просторі: досвід та перспективи. Збірник матеріалів ІІІ Всеукраїнської науковопрактичної конференції, м. Кам’янець-Подільський, 8 квітня 2021 р. (pp. 51-55). Кам’янець-Подільський: Кам’янець-Подільський національний університет імені Івана Огієнка.</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https://dspace.kmf.uz.ua/jspui/bitstream/123456789/1188/1/Lechner_I_Kulturelle_Unterschiede_der_konzeptuellen_Metaphern_2021.pdf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 (2020). The relationship between language, thinking and culture. Науковий вісник інноваційних технологій. Збірник наукових праць. pp. 99-103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https://dspace.kmf.uz.ua/jspui/bitstream/123456789/233/3/Lechner_I_The_relationship_between_language_thinking_and_culture_2020.pdf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 (2019). Metaphoric way of thinking based on examples of the concept of ’sin’. In: T.D., Shherban (szerk.) Suchasni tendencii' rozvytku nauky i osvity v umovah poglyblennja jevrointegracijnyh procesiv (Сучасні тенденції розвитку науки і освіти в умовах поглиблення євроінтеграційних процесів) Munkács, Ukrajna: Munkácsi Állami Egyetem, pp. 181-183.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https://dspace.kmf.uz.ua/jspui/handle/123456789/235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Tudományos-ismeretterjesztő </w:t>
      </w:r>
      <w:proofErr w:type="gramStart"/>
      <w:r w:rsidRPr="00AB2477">
        <w:rPr>
          <w:rFonts w:ascii="Times New Roman" w:hAnsi="Times New Roman" w:cs="Times New Roman"/>
          <w:b/>
          <w:sz w:val="24"/>
          <w:szCs w:val="24"/>
          <w:lang w:val="hu-HU"/>
        </w:rPr>
        <w:t>publikációk</w:t>
      </w:r>
      <w:r w:rsidR="00BB35CB"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 Lechner, I., Bárány E., &amp; Fábián, M (2024): College students' attitudes towards foreign language learning in wartime in Ukraine. In Roxanna M. Senyshyn,&amp; Andrea E. Lypka (Eds): Voices of courage and vulnerability: Teaching English in a Society at War (Ukraine 2022-2023). Florida: Sunshine TESOL Press. pp. 58-66.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https://www.academia.edu/127127100/College_students_attitudes_towards_foreign_language_learning_in_wartime_in_Ukraine?fbclid=IwY2xjawH6MshleHRuA2FlbQIxMAABHVCyoaA81uFxVP7akl5OJSpDkT9AImt048cZ8x_Ao8DBVK6PdREnAj24BQ_aem_WLRmNU8O5FxB1gPliLlmGA</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 &amp; Bárány E. (2023). Orosz-magyar és ukrán-magyar nyelvi kapcsolatok a kárpátaljai magyar nyelvhasználat tükrében. Alkalmazott Nyelvészeti Közlemények, Miskolc, XVI. évfolyam, 2. szám (2023), pp. 47–63.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https://www.matarka.hu/koz/ISSN_1788-9979/vol_16_no_2_2023/ISSN_1788-9979_vol_16_no_2_2023_047-063.pdf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 (2023). Szociolingvisztikai és kétnyelvűségi kutatási lehetőségek kognitív nyelvelméleti keretben. In: Juhász Valéria – Kegyesné Szekeres Erika (szerk.): Többnyelvűség és kutatás.  Szeged: Juhász Gyula Felsőoktatási Kiadó. 94-103.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http://www.jgypk.hu/kiado/wp-content/uploads/2023/09/Tobbnyelvuseg-es-kutatas-v6-online.pdf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Bárány, E., Fábián, M., Lechner, I., &amp; Huszti, I. (2022). A 2020. évi tavaszi és őszi távoktatás a Rákóczi-főiskolán: Tapasztalatok, vélemények, tanulságok. In Z. Karmacsi, A. Márku, &amp; E. Tóth-Orosz (Szerk.), Mozaikok a magyar nyelvhasználatból: Tanulmányok a Hodinka Antal Nyelvészeti Kutatóközpont kutatásaiból. Törökbálint: Termini Egyesület. pp. 135-151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https://dspace.kmf.uz.ua/jspui/handle/123456789/1713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 (2022). AZ ERKÖLCS NÖVÉNY fogalmi metafora nyelvi manifesztációja a magyar nyelvben. In Z. Karmacsi, A. Márku, &amp; E. Tóth-Orosz (Szerk.), Mozaikok a magyar nyelvhasználatból: Tanulmányok a Hodinka Antal Nyelvészeti Kutatóközpont kutatásaiból. Törökbálint: Termini Egyesület. pp-89-103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https://hodinkaintezet.uz.ua/wp-content/uploads/2022/05/Mozaikok_a_magyar_nyelvhasznalatbol.pdf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 Petrusinec A. (2022). István Lanstyák: "Az Istennek könyve közönséges nyelven" (Bible Translation Studies) (Somorja: Fórum Kisebbségkutató Intézet – Gramma Nyelvi Iroda. 2021. p. 190). Book review. Alkalmazott Nyelvtudomány XXII. évf. 1. szám. 261-265.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http://alkalmazottnyelvtudomany.hu/wordpress/wp-content/uploads/Lechner_Petrusinec.docx.pdf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 Petrusinec A. (2022). Lanstyák István: „Az Istennek könyve közönséges nyelven” (Tanulmányok bibliafordításról). Recenzió. Fordítástudomány 24. évf. 1. szám. 146‒150.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https://doi.org/10.35924/fordtud.24.1.13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https://dspace.kmf.uz.ua/jspui/handle/123456789/1737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 Fábián, M., Lechner, I., &amp; Bárány, E. (2021). A távoktatás tapasztalatai egy kérdőíves felmérés tükrében. LIMES, 8, 201-218.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https://dspace.kmf.uz.ua/jspui/bitstream/123456789/1961/1/Huszti_I_Fabian_M_A_tavoktatas_tapasztalatai_egy_kerdoives_felmeres_2021.pdf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 Fábián, M., Lechner, I., &amp; Bárány, E. (2021). Assessing Language Learners’ Knowledge and Performance during COVID-19. Central European Journal of Educational Research, 3(2), 38–46. https://doi.org/10.37441/cejer/2021/3/2/9245 Volume title: Foreign Language Teaching and Learning: Changes, Difficulties and New Directions</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https://doi.org/10.37441/cejer/2021/3/2/9245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https://ojs.lib.unideb.hu/CEJER/article/view/9245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 &amp; Huszti, I. (2021). The Role of Context in Creating Meaning. In T. V. Kalyniuk, &amp; T. V. Bodnarchuk (Eds.), Language and Speech: Fundamental Paradigms of Development (pp. 161-173). Kamianets-Podilsky: Ruta.</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https://dspace.kmf.uz.ua/jspui/handle/123456789/1090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Лехнер І. (2020). Прояв концептуальної метафори «моральної сили» в німецькій мові. In: Сучасні виклики і актуальні проблеми науки, освіти та виробництва: міжгалузеві диспути [зб. наук. пр.]: матеріали X міжнародної науковопрактичної інтернет-конференції (м. Київ, 13 листопада 2020 р.). Київ: Наукова платформа Open Science Laboratory. pp. 674-683.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https://dspace.kmf.uz.ua/jspui/handle/123456789/1321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 (2019). Az erkölcs fogalma politikai kontextusban. In: Csernicskó, István; Márku, Anita (szerk.) A nyelvészet műhelyeiből: Tanulmányok a Hodinka Antal Nyelvészeti Kutatóközpont kutatásaiból, V. Ungvár, Ukrajna: Autdor-Shark, pp. 212-222.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https://dspace.kmf.uz.ua/jspui/handle/123456789/234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Előadás-sorozat, oktatási segédanyag, felsőoktatási </w:t>
      </w:r>
      <w:proofErr w:type="gramStart"/>
      <w:r w:rsidRPr="00AB2477">
        <w:rPr>
          <w:rFonts w:ascii="Times New Roman" w:hAnsi="Times New Roman" w:cs="Times New Roman"/>
          <w:b/>
          <w:sz w:val="24"/>
          <w:szCs w:val="24"/>
          <w:lang w:val="hu-HU"/>
        </w:rPr>
        <w:t>tankönyv</w:t>
      </w:r>
      <w:r w:rsidR="00BB35CB"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 &amp; Huszti, I. (2025). Vorlesungsskripte zur Lehrveranstaltung „Zweite Fremdsprache mit ihrer Unterrichtsmethodik (Deutsch)” für Studierende des 4. Jahres der ersten (Bachelelor-) Hochschulstufe des Bildungsprogramms 014 Sekundarschulbildung (Еnglische Sprache und Literatur). Berehowe: Ferenc Rákóczi II Transcarpathian Hungarian College of Higher Education.</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https://kmf.uz.ua/?dl=720124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 Fábián, M., Lechner, I., &amp; Bárány, E. (2023). Online language teaching in Transcarpathia (2020-2022): Aid for studying the discipline „Methodology of Foreign Language Teaching”; for English major BA students. Berehove: Ferenc Rákóczi II Transcarpathian Hungarian College of Higher Education.</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https://kmf.uz.ua/wp-content/uploads/2023/07/huszti_fabian_lechner_barany_online-english-teaching-in-transcarpathia_final.pdf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 Lechner, I., &amp; Fábián, M. (Eds.) (2022). Teaching English reading to young learners: Training manual. Berehove – Uzhhorod: Transcarpathian Hungarian College – “Rik”-U LLC. UDC: 811.111(477.87), ISBN 978-617-8046-57-6, 128 pages, Ум. друк. арк. / author’s sheet 10,4.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https://dspace.kmf.uz.ua/jspui/handle/123456789/2633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К.Б., Фодор К. Й., Лехнер І. Г. &amp; Яблонько А. В. (2020). Навчально-методичний посібник з англійської мови для студентів І-го курсу ОКР бакалавр для немовних спеціальностей. Берегове: ЗУІ ім. Ф. Ракоці II.</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http://okt.kmf.uz.ua/atc/oktat-atc/Anhlijszka_jak_inozemna/</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Módszertani anyagok szemináriumi, gyakorlati és laboratóriumi </w:t>
      </w:r>
      <w:proofErr w:type="gramStart"/>
      <w:r w:rsidRPr="00AB2477">
        <w:rPr>
          <w:rFonts w:ascii="Times New Roman" w:hAnsi="Times New Roman" w:cs="Times New Roman"/>
          <w:b/>
          <w:sz w:val="24"/>
          <w:szCs w:val="24"/>
          <w:lang w:val="hu-HU"/>
        </w:rPr>
        <w:t>foglalkozásokhoz</w:t>
      </w:r>
      <w:r w:rsidR="00BB35CB"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 &amp; Lechner, I. (2025). Methodische Anweisungen für Seminarveranstaltungen zum Fach „Zweite Fremdsprache mit ihrer Unterrichtsmethodik (Deutsch)“ für Studierende des 4. Jahres der ersten (Bachelelor-) Hochschulstufe des Bildungsprogramms 014 Sekundarschulbildung (Еnglische Sprache und Literatur). Berehowe: Ferenc Rákóczi II Transcarpathian Hungarian College of Higher Education.</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https://kmf.uz.ua/?dl=720123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 Huszti, I., &amp; Fábián, M. (2020). Módszertani útmutató a "Második idegen nyelv. Német nyelv" tárgyhoz BA szinten angol nyelv és irodalom szakos hallgatók számára I. (Gyakorlati foglalkozások). Beregszász: II. Rákóczi Ferenc Kárpátaljai Magyar Főiskola.</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https://okt.kmf.uz.ua/atc/oktat-atc/Method_Guides/N%c3%a9met_M%c3%b3dszertani_%c3%batmutat%c3%b3_gyakorlati_munka.pdf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Fábián, M., Huszti, I., &amp; Lechner, I. (2020). Методичні вказівки з навчальної дисципліни «Практична граматика англійської мови. Морфологія.» щодо практичних робіт з англійської мови для студентів II курсу денної та заочної форм навчання. Beregszász: II. Rákóczi Ferenc Kárpátaljai Magyar Főiskola.</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https://kmf.uz.ua/wp-content/uploads/2023/05/fabian_huszti_lechner_english_morphology_year_2_method_guide_2020.pdf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Módszertani anyagok a hallgatók önálló (egyéni) </w:t>
      </w:r>
      <w:proofErr w:type="gramStart"/>
      <w:r w:rsidRPr="00AB2477">
        <w:rPr>
          <w:rFonts w:ascii="Times New Roman" w:hAnsi="Times New Roman" w:cs="Times New Roman"/>
          <w:b/>
          <w:sz w:val="24"/>
          <w:szCs w:val="24"/>
          <w:lang w:val="hu-HU"/>
        </w:rPr>
        <w:t>munkájához</w:t>
      </w:r>
      <w:r w:rsidR="00BB35CB"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9"/>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Лехнер І. Г., &amp; Плиска В. Т. (2021). Методичні вказівки до  самостійної pоботи з дисципліни «Практикум другої іноземної мови (німецької)» для студентів І курсу магістратури спеціальності 035 Філологія (англійська мова та література) галузі знань 03 Гуманітарні науки. Берегове: ЗУІ ім. Ф. Ракоці II.</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http://okt.kmf.uz.ua/atc/oktat-atc/Method_Guides/m%c3%b3dszertani_%c3%batmutat%c3%b3_%c3%b6n%c3%a1ll%c3%b3_munka_MA_I.pdf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9"/>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 Fodor, K., &amp; Hnatik, K. (2020). Módszertani útmutató a „Második idegen nyelv. Német nyelv” tárgyhoz BA szinten Angol nyelv és irodalom szakos hallgatók számára II. (Önálló munka). Beregszász: II. RFKMF.</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http://okt.kmf.uz.ua/atc/oktat-atc/Method_Guides/N%c3%a9met_M%c3%b3dszertani_%c3%batmutat%c3%b3_gyakorlati_munka.pdf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5E0CD2" w:rsidRPr="00BB35CB" w:rsidRDefault="00AB2477" w:rsidP="005E0CD2">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Tankönyvek, módszertani anyagok a levelező tagozatos hallgatók </w:t>
      </w:r>
      <w:proofErr w:type="gramStart"/>
      <w:r w:rsidRPr="00AB2477">
        <w:rPr>
          <w:rFonts w:ascii="Times New Roman" w:hAnsi="Times New Roman" w:cs="Times New Roman"/>
          <w:b/>
          <w:sz w:val="24"/>
          <w:szCs w:val="24"/>
          <w:lang w:val="hu-HU"/>
        </w:rPr>
        <w:t>számára</w:t>
      </w:r>
      <w:r w:rsidR="005E0CD2" w:rsidRPr="00BB35CB">
        <w:rPr>
          <w:rFonts w:ascii="Times New Roman" w:hAnsi="Times New Roman" w:cs="Times New Roman"/>
          <w:sz w:val="24"/>
          <w:szCs w:val="24"/>
          <w:lang w:val="hu-HU"/>
        </w:rPr>
        <w:t/>
      </w:r>
      <w:proofErr w:type="gramEnd"/>
      <w:r w:rsidR="005E0CD2" w:rsidRPr="00BB35CB">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5E0CD2" w:rsidRPr="00BB35CB">
        <w:rPr>
          <w:rFonts w:ascii="Times New Roman" w:hAnsi="Times New Roman" w:cs="Times New Roman"/>
          <w:sz w:val="24"/>
          <w:szCs w:val="24"/>
          <w:lang w:val="hu-HU"/>
        </w:rPr>
        <w:t/>
      </w:r>
    </w:p>
    <w:p w:rsidR="005E0CD2" w:rsidRPr="00FA0704" w:rsidRDefault="005E0CD2" w:rsidP="00FA0704">
      <w:pPr>
        <w:pStyle w:val="Listaszerbekezds"/>
        <w:numPr>
          <w:ilvl w:val="0"/>
          <w:numId w:val="11"/>
        </w:numPr>
        <w:rPr>
          <w:rFonts w:ascii="Times New Roman" w:hAnsi="Times New Roman" w:cs="Times New Roman"/>
          <w:b/>
          <w:sz w:val="24"/>
          <w:szCs w:val="24"/>
          <w:lang w:val="hu-HU"/>
        </w:rPr>
      </w:pPr>
      <w:r w:rsidRPr="00FA0704">
        <w:rPr>
          <w:rFonts w:ascii="Times New Roman" w:hAnsi="Times New Roman" w:cs="Times New Roman"/>
          <w:sz w:val="24"/>
          <w:szCs w:val="24"/>
          <w:lang w:val="hu-HU"/>
        </w:rPr>
        <w:t xml:space="preserve">Лехнер І. Г., Плиска В. Т., &amp; Барань А. А. (2021). Методичні вказівки до дисципліни «Практикум другої іноземної мови (німецької)» для студентів І курсу магістратури спеціальності 035 Філологія (англійська мова та література) галузі знань 03 Гуманітарні науки заочної форми навчання. Берегове: ЗУІ ім. Ф. Ракоці II.</w:t>
      </w:r>
      <w:proofErr w:type="spellStart"/>
      <w:r w:rsidRPr="00FA0704">
        <w:rPr>
          <w:rFonts w:ascii="Times New Roman" w:hAnsi="Times New Roman" w:cs="Times New Roman"/>
          <w:sz w:val="24"/>
          <w:szCs w:val="24"/>
          <w:lang w:val="hu-HU"/>
        </w:rPr>
        <w:t/>
      </w:r>
      <w:proofErr w:type="spellEnd"/>
      <w:r w:rsidRPr="00FA0704">
        <w:rPr>
          <w:rFonts w:ascii="Times New Roman" w:hAnsi="Times New Roman" w:cs="Times New Roman"/>
          <w:sz w:val="24"/>
          <w:szCs w:val="24"/>
          <w:lang w:val="hu-HU"/>
        </w:rPr>
        <w:t/>
      </w:r>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http://okt.kmf.uz.ua/atc/oktat-atc/Method_Guides/m%c3%b3dszertani_%c3%batmutat%c3%b3_levelez%c5%91_MA_I.pdf</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rsidRPr="00FA0704">
        <w:rPr>
          <w:rFonts w:ascii="Times New Roman" w:hAnsi="Times New Roman" w:cs="Times New Roman"/>
          <w:sz w:val="24"/>
          <w:szCs w:val="24"/>
          <w:lang w:val="hu-HU"/>
        </w:rPr>
        <w:t/>
      </w:r>
    </w:p>
    <w:p w:rsidR="005E0CD2" w:rsidRDefault="005E0CD2"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Egyéb publikációk</w:t>
      </w:r>
      <w:bookmarkStart w:id="0" w:name="_GoBack"/>
      <w:bookmarkEnd w:id="0"/>
      <w:r w:rsidR="00BB35CB" w:rsidRPr="00BB35CB">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Pr="004807EC">
        <w:rPr>
          <w:rFonts w:ascii="Times New Roman" w:hAnsi="Times New Roman" w:cs="Times New Roman"/>
          <w:sz w:val="24"/>
          <w:szCs w:val="24"/>
          <w:lang w:val="hu-HU"/>
        </w:rPr>
        <w:t/>
      </w:r>
    </w:p>
    <w:sectPr w:rsidR="0096616F" w:rsidRPr="004807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711B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304736"/>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FF360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FF7587"/>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7C2C41"/>
    <w:multiLevelType w:val="hybridMultilevel"/>
    <w:tmpl w:val="DF708A70"/>
    <w:lvl w:ilvl="0" w:tplc="22568FF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053E8A"/>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03683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E666AF"/>
    <w:multiLevelType w:val="hybridMultilevel"/>
    <w:tmpl w:val="611CF8D6"/>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8E4615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F86690"/>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633FC5"/>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10"/>
  </w:num>
  <w:num w:numId="4">
    <w:abstractNumId w:val="0"/>
  </w:num>
  <w:num w:numId="5">
    <w:abstractNumId w:val="5"/>
  </w:num>
  <w:num w:numId="6">
    <w:abstractNumId w:val="2"/>
  </w:num>
  <w:num w:numId="7">
    <w:abstractNumId w:val="1"/>
  </w:num>
  <w:num w:numId="8">
    <w:abstractNumId w:val="9"/>
  </w:num>
  <w:num w:numId="9">
    <w:abstractNumId w:val="6"/>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DED"/>
    <w:rsid w:val="00030AC5"/>
    <w:rsid w:val="000B3B1B"/>
    <w:rsid w:val="001C4DE4"/>
    <w:rsid w:val="00393DED"/>
    <w:rsid w:val="004807EC"/>
    <w:rsid w:val="004B1507"/>
    <w:rsid w:val="00570914"/>
    <w:rsid w:val="005E0CD2"/>
    <w:rsid w:val="00706194"/>
    <w:rsid w:val="0096616F"/>
    <w:rsid w:val="00AB2477"/>
    <w:rsid w:val="00B56379"/>
    <w:rsid w:val="00BB35CB"/>
    <w:rsid w:val="00C45E80"/>
    <w:rsid w:val="00C9065E"/>
    <w:rsid w:val="00C90FF8"/>
    <w:rsid w:val="00D07B21"/>
    <w:rsid w:val="00DF4FFF"/>
    <w:rsid w:val="00E149EC"/>
    <w:rsid w:val="00E65C54"/>
    <w:rsid w:val="00F2558C"/>
    <w:rsid w:val="00F710EF"/>
    <w:rsid w:val="00FA0704"/>
    <w:rsid w:val="00FB6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6EB6AC-72BE-4850-AE14-B3F1B3C2E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709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728">
      <w:bodyDiv w:val="1"/>
      <w:marLeft w:val="0"/>
      <w:marRight w:val="0"/>
      <w:marTop w:val="0"/>
      <w:marBottom w:val="0"/>
      <w:divBdr>
        <w:top w:val="none" w:sz="0" w:space="0" w:color="auto"/>
        <w:left w:val="none" w:sz="0" w:space="0" w:color="auto"/>
        <w:bottom w:val="none" w:sz="0" w:space="0" w:color="auto"/>
        <w:right w:val="none" w:sz="0" w:space="0" w:color="auto"/>
      </w:divBdr>
      <w:divsChild>
        <w:div w:id="859053852">
          <w:marLeft w:val="0"/>
          <w:marRight w:val="0"/>
          <w:marTop w:val="0"/>
          <w:marBottom w:val="0"/>
          <w:divBdr>
            <w:top w:val="none" w:sz="0" w:space="0" w:color="auto"/>
            <w:left w:val="none" w:sz="0" w:space="0" w:color="auto"/>
            <w:bottom w:val="none" w:sz="0" w:space="0" w:color="auto"/>
            <w:right w:val="none" w:sz="0" w:space="0" w:color="auto"/>
          </w:divBdr>
          <w:divsChild>
            <w:div w:id="12501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836">
      <w:bodyDiv w:val="1"/>
      <w:marLeft w:val="0"/>
      <w:marRight w:val="0"/>
      <w:marTop w:val="0"/>
      <w:marBottom w:val="0"/>
      <w:divBdr>
        <w:top w:val="none" w:sz="0" w:space="0" w:color="auto"/>
        <w:left w:val="none" w:sz="0" w:space="0" w:color="auto"/>
        <w:bottom w:val="none" w:sz="0" w:space="0" w:color="auto"/>
        <w:right w:val="none" w:sz="0" w:space="0" w:color="auto"/>
      </w:divBdr>
    </w:div>
    <w:div w:id="86007099">
      <w:bodyDiv w:val="1"/>
      <w:marLeft w:val="0"/>
      <w:marRight w:val="0"/>
      <w:marTop w:val="0"/>
      <w:marBottom w:val="0"/>
      <w:divBdr>
        <w:top w:val="none" w:sz="0" w:space="0" w:color="auto"/>
        <w:left w:val="none" w:sz="0" w:space="0" w:color="auto"/>
        <w:bottom w:val="none" w:sz="0" w:space="0" w:color="auto"/>
        <w:right w:val="none" w:sz="0" w:space="0" w:color="auto"/>
      </w:divBdr>
    </w:div>
    <w:div w:id="229080190">
      <w:bodyDiv w:val="1"/>
      <w:marLeft w:val="0"/>
      <w:marRight w:val="0"/>
      <w:marTop w:val="0"/>
      <w:marBottom w:val="0"/>
      <w:divBdr>
        <w:top w:val="none" w:sz="0" w:space="0" w:color="auto"/>
        <w:left w:val="none" w:sz="0" w:space="0" w:color="auto"/>
        <w:bottom w:val="none" w:sz="0" w:space="0" w:color="auto"/>
        <w:right w:val="none" w:sz="0" w:space="0" w:color="auto"/>
      </w:divBdr>
      <w:divsChild>
        <w:div w:id="2028948599">
          <w:marLeft w:val="0"/>
          <w:marRight w:val="0"/>
          <w:marTop w:val="0"/>
          <w:marBottom w:val="0"/>
          <w:divBdr>
            <w:top w:val="none" w:sz="0" w:space="0" w:color="auto"/>
            <w:left w:val="none" w:sz="0" w:space="0" w:color="auto"/>
            <w:bottom w:val="none" w:sz="0" w:space="0" w:color="auto"/>
            <w:right w:val="none" w:sz="0" w:space="0" w:color="auto"/>
          </w:divBdr>
          <w:divsChild>
            <w:div w:id="123898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90875">
      <w:bodyDiv w:val="1"/>
      <w:marLeft w:val="0"/>
      <w:marRight w:val="0"/>
      <w:marTop w:val="0"/>
      <w:marBottom w:val="0"/>
      <w:divBdr>
        <w:top w:val="none" w:sz="0" w:space="0" w:color="auto"/>
        <w:left w:val="none" w:sz="0" w:space="0" w:color="auto"/>
        <w:bottom w:val="none" w:sz="0" w:space="0" w:color="auto"/>
        <w:right w:val="none" w:sz="0" w:space="0" w:color="auto"/>
      </w:divBdr>
      <w:divsChild>
        <w:div w:id="293216836">
          <w:marLeft w:val="0"/>
          <w:marRight w:val="0"/>
          <w:marTop w:val="0"/>
          <w:marBottom w:val="0"/>
          <w:divBdr>
            <w:top w:val="none" w:sz="0" w:space="0" w:color="auto"/>
            <w:left w:val="none" w:sz="0" w:space="0" w:color="auto"/>
            <w:bottom w:val="none" w:sz="0" w:space="0" w:color="auto"/>
            <w:right w:val="none" w:sz="0" w:space="0" w:color="auto"/>
          </w:divBdr>
          <w:divsChild>
            <w:div w:id="2890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53789">
      <w:bodyDiv w:val="1"/>
      <w:marLeft w:val="0"/>
      <w:marRight w:val="0"/>
      <w:marTop w:val="0"/>
      <w:marBottom w:val="0"/>
      <w:divBdr>
        <w:top w:val="none" w:sz="0" w:space="0" w:color="auto"/>
        <w:left w:val="none" w:sz="0" w:space="0" w:color="auto"/>
        <w:bottom w:val="none" w:sz="0" w:space="0" w:color="auto"/>
        <w:right w:val="none" w:sz="0" w:space="0" w:color="auto"/>
      </w:divBdr>
      <w:divsChild>
        <w:div w:id="70540338">
          <w:marLeft w:val="0"/>
          <w:marRight w:val="0"/>
          <w:marTop w:val="0"/>
          <w:marBottom w:val="0"/>
          <w:divBdr>
            <w:top w:val="none" w:sz="0" w:space="0" w:color="auto"/>
            <w:left w:val="none" w:sz="0" w:space="0" w:color="auto"/>
            <w:bottom w:val="none" w:sz="0" w:space="0" w:color="auto"/>
            <w:right w:val="none" w:sz="0" w:space="0" w:color="auto"/>
          </w:divBdr>
          <w:divsChild>
            <w:div w:id="113745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13601">
      <w:bodyDiv w:val="1"/>
      <w:marLeft w:val="0"/>
      <w:marRight w:val="0"/>
      <w:marTop w:val="0"/>
      <w:marBottom w:val="0"/>
      <w:divBdr>
        <w:top w:val="none" w:sz="0" w:space="0" w:color="auto"/>
        <w:left w:val="none" w:sz="0" w:space="0" w:color="auto"/>
        <w:bottom w:val="none" w:sz="0" w:space="0" w:color="auto"/>
        <w:right w:val="none" w:sz="0" w:space="0" w:color="auto"/>
      </w:divBdr>
      <w:divsChild>
        <w:div w:id="1146512982">
          <w:marLeft w:val="0"/>
          <w:marRight w:val="0"/>
          <w:marTop w:val="0"/>
          <w:marBottom w:val="0"/>
          <w:divBdr>
            <w:top w:val="none" w:sz="0" w:space="0" w:color="auto"/>
            <w:left w:val="none" w:sz="0" w:space="0" w:color="auto"/>
            <w:bottom w:val="none" w:sz="0" w:space="0" w:color="auto"/>
            <w:right w:val="none" w:sz="0" w:space="0" w:color="auto"/>
          </w:divBdr>
          <w:divsChild>
            <w:div w:id="124761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31108">
      <w:bodyDiv w:val="1"/>
      <w:marLeft w:val="0"/>
      <w:marRight w:val="0"/>
      <w:marTop w:val="0"/>
      <w:marBottom w:val="0"/>
      <w:divBdr>
        <w:top w:val="none" w:sz="0" w:space="0" w:color="auto"/>
        <w:left w:val="none" w:sz="0" w:space="0" w:color="auto"/>
        <w:bottom w:val="none" w:sz="0" w:space="0" w:color="auto"/>
        <w:right w:val="none" w:sz="0" w:space="0" w:color="auto"/>
      </w:divBdr>
    </w:div>
    <w:div w:id="589849045">
      <w:bodyDiv w:val="1"/>
      <w:marLeft w:val="0"/>
      <w:marRight w:val="0"/>
      <w:marTop w:val="0"/>
      <w:marBottom w:val="0"/>
      <w:divBdr>
        <w:top w:val="none" w:sz="0" w:space="0" w:color="auto"/>
        <w:left w:val="none" w:sz="0" w:space="0" w:color="auto"/>
        <w:bottom w:val="none" w:sz="0" w:space="0" w:color="auto"/>
        <w:right w:val="none" w:sz="0" w:space="0" w:color="auto"/>
      </w:divBdr>
      <w:divsChild>
        <w:div w:id="561982071">
          <w:marLeft w:val="0"/>
          <w:marRight w:val="0"/>
          <w:marTop w:val="0"/>
          <w:marBottom w:val="0"/>
          <w:divBdr>
            <w:top w:val="none" w:sz="0" w:space="0" w:color="auto"/>
            <w:left w:val="none" w:sz="0" w:space="0" w:color="auto"/>
            <w:bottom w:val="none" w:sz="0" w:space="0" w:color="auto"/>
            <w:right w:val="none" w:sz="0" w:space="0" w:color="auto"/>
          </w:divBdr>
          <w:divsChild>
            <w:div w:id="6178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08168">
      <w:bodyDiv w:val="1"/>
      <w:marLeft w:val="0"/>
      <w:marRight w:val="0"/>
      <w:marTop w:val="0"/>
      <w:marBottom w:val="0"/>
      <w:divBdr>
        <w:top w:val="none" w:sz="0" w:space="0" w:color="auto"/>
        <w:left w:val="none" w:sz="0" w:space="0" w:color="auto"/>
        <w:bottom w:val="none" w:sz="0" w:space="0" w:color="auto"/>
        <w:right w:val="none" w:sz="0" w:space="0" w:color="auto"/>
      </w:divBdr>
      <w:divsChild>
        <w:div w:id="1364355734">
          <w:marLeft w:val="0"/>
          <w:marRight w:val="0"/>
          <w:marTop w:val="0"/>
          <w:marBottom w:val="0"/>
          <w:divBdr>
            <w:top w:val="none" w:sz="0" w:space="0" w:color="auto"/>
            <w:left w:val="none" w:sz="0" w:space="0" w:color="auto"/>
            <w:bottom w:val="none" w:sz="0" w:space="0" w:color="auto"/>
            <w:right w:val="none" w:sz="0" w:space="0" w:color="auto"/>
          </w:divBdr>
          <w:divsChild>
            <w:div w:id="124113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612776">
      <w:bodyDiv w:val="1"/>
      <w:marLeft w:val="0"/>
      <w:marRight w:val="0"/>
      <w:marTop w:val="0"/>
      <w:marBottom w:val="0"/>
      <w:divBdr>
        <w:top w:val="none" w:sz="0" w:space="0" w:color="auto"/>
        <w:left w:val="none" w:sz="0" w:space="0" w:color="auto"/>
        <w:bottom w:val="none" w:sz="0" w:space="0" w:color="auto"/>
        <w:right w:val="none" w:sz="0" w:space="0" w:color="auto"/>
      </w:divBdr>
      <w:divsChild>
        <w:div w:id="581912228">
          <w:marLeft w:val="0"/>
          <w:marRight w:val="0"/>
          <w:marTop w:val="0"/>
          <w:marBottom w:val="0"/>
          <w:divBdr>
            <w:top w:val="none" w:sz="0" w:space="0" w:color="auto"/>
            <w:left w:val="none" w:sz="0" w:space="0" w:color="auto"/>
            <w:bottom w:val="none" w:sz="0" w:space="0" w:color="auto"/>
            <w:right w:val="none" w:sz="0" w:space="0" w:color="auto"/>
          </w:divBdr>
          <w:divsChild>
            <w:div w:id="4033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37757">
      <w:bodyDiv w:val="1"/>
      <w:marLeft w:val="0"/>
      <w:marRight w:val="0"/>
      <w:marTop w:val="0"/>
      <w:marBottom w:val="0"/>
      <w:divBdr>
        <w:top w:val="none" w:sz="0" w:space="0" w:color="auto"/>
        <w:left w:val="none" w:sz="0" w:space="0" w:color="auto"/>
        <w:bottom w:val="none" w:sz="0" w:space="0" w:color="auto"/>
        <w:right w:val="none" w:sz="0" w:space="0" w:color="auto"/>
      </w:divBdr>
      <w:divsChild>
        <w:div w:id="1463382312">
          <w:marLeft w:val="0"/>
          <w:marRight w:val="0"/>
          <w:marTop w:val="0"/>
          <w:marBottom w:val="0"/>
          <w:divBdr>
            <w:top w:val="none" w:sz="0" w:space="0" w:color="auto"/>
            <w:left w:val="none" w:sz="0" w:space="0" w:color="auto"/>
            <w:bottom w:val="none" w:sz="0" w:space="0" w:color="auto"/>
            <w:right w:val="none" w:sz="0" w:space="0" w:color="auto"/>
          </w:divBdr>
          <w:divsChild>
            <w:div w:id="10303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563698">
      <w:bodyDiv w:val="1"/>
      <w:marLeft w:val="0"/>
      <w:marRight w:val="0"/>
      <w:marTop w:val="0"/>
      <w:marBottom w:val="0"/>
      <w:divBdr>
        <w:top w:val="none" w:sz="0" w:space="0" w:color="auto"/>
        <w:left w:val="none" w:sz="0" w:space="0" w:color="auto"/>
        <w:bottom w:val="none" w:sz="0" w:space="0" w:color="auto"/>
        <w:right w:val="none" w:sz="0" w:space="0" w:color="auto"/>
      </w:divBdr>
    </w:div>
    <w:div w:id="972952284">
      <w:bodyDiv w:val="1"/>
      <w:marLeft w:val="0"/>
      <w:marRight w:val="0"/>
      <w:marTop w:val="0"/>
      <w:marBottom w:val="0"/>
      <w:divBdr>
        <w:top w:val="none" w:sz="0" w:space="0" w:color="auto"/>
        <w:left w:val="none" w:sz="0" w:space="0" w:color="auto"/>
        <w:bottom w:val="none" w:sz="0" w:space="0" w:color="auto"/>
        <w:right w:val="none" w:sz="0" w:space="0" w:color="auto"/>
      </w:divBdr>
      <w:divsChild>
        <w:div w:id="1036849932">
          <w:marLeft w:val="0"/>
          <w:marRight w:val="0"/>
          <w:marTop w:val="0"/>
          <w:marBottom w:val="0"/>
          <w:divBdr>
            <w:top w:val="none" w:sz="0" w:space="0" w:color="auto"/>
            <w:left w:val="none" w:sz="0" w:space="0" w:color="auto"/>
            <w:bottom w:val="none" w:sz="0" w:space="0" w:color="auto"/>
            <w:right w:val="none" w:sz="0" w:space="0" w:color="auto"/>
          </w:divBdr>
          <w:divsChild>
            <w:div w:id="160184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627506">
      <w:bodyDiv w:val="1"/>
      <w:marLeft w:val="0"/>
      <w:marRight w:val="0"/>
      <w:marTop w:val="0"/>
      <w:marBottom w:val="0"/>
      <w:divBdr>
        <w:top w:val="none" w:sz="0" w:space="0" w:color="auto"/>
        <w:left w:val="none" w:sz="0" w:space="0" w:color="auto"/>
        <w:bottom w:val="none" w:sz="0" w:space="0" w:color="auto"/>
        <w:right w:val="none" w:sz="0" w:space="0" w:color="auto"/>
      </w:divBdr>
    </w:div>
    <w:div w:id="1084958413">
      <w:bodyDiv w:val="1"/>
      <w:marLeft w:val="0"/>
      <w:marRight w:val="0"/>
      <w:marTop w:val="0"/>
      <w:marBottom w:val="0"/>
      <w:divBdr>
        <w:top w:val="none" w:sz="0" w:space="0" w:color="auto"/>
        <w:left w:val="none" w:sz="0" w:space="0" w:color="auto"/>
        <w:bottom w:val="none" w:sz="0" w:space="0" w:color="auto"/>
        <w:right w:val="none" w:sz="0" w:space="0" w:color="auto"/>
      </w:divBdr>
      <w:divsChild>
        <w:div w:id="802623117">
          <w:marLeft w:val="0"/>
          <w:marRight w:val="0"/>
          <w:marTop w:val="0"/>
          <w:marBottom w:val="0"/>
          <w:divBdr>
            <w:top w:val="none" w:sz="0" w:space="0" w:color="auto"/>
            <w:left w:val="none" w:sz="0" w:space="0" w:color="auto"/>
            <w:bottom w:val="none" w:sz="0" w:space="0" w:color="auto"/>
            <w:right w:val="none" w:sz="0" w:space="0" w:color="auto"/>
          </w:divBdr>
          <w:divsChild>
            <w:div w:id="13368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526827">
      <w:bodyDiv w:val="1"/>
      <w:marLeft w:val="0"/>
      <w:marRight w:val="0"/>
      <w:marTop w:val="0"/>
      <w:marBottom w:val="0"/>
      <w:divBdr>
        <w:top w:val="none" w:sz="0" w:space="0" w:color="auto"/>
        <w:left w:val="none" w:sz="0" w:space="0" w:color="auto"/>
        <w:bottom w:val="none" w:sz="0" w:space="0" w:color="auto"/>
        <w:right w:val="none" w:sz="0" w:space="0" w:color="auto"/>
      </w:divBdr>
      <w:divsChild>
        <w:div w:id="220337786">
          <w:marLeft w:val="0"/>
          <w:marRight w:val="0"/>
          <w:marTop w:val="0"/>
          <w:marBottom w:val="0"/>
          <w:divBdr>
            <w:top w:val="none" w:sz="0" w:space="0" w:color="auto"/>
            <w:left w:val="none" w:sz="0" w:space="0" w:color="auto"/>
            <w:bottom w:val="none" w:sz="0" w:space="0" w:color="auto"/>
            <w:right w:val="none" w:sz="0" w:space="0" w:color="auto"/>
          </w:divBdr>
          <w:divsChild>
            <w:div w:id="76369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55158">
      <w:bodyDiv w:val="1"/>
      <w:marLeft w:val="0"/>
      <w:marRight w:val="0"/>
      <w:marTop w:val="0"/>
      <w:marBottom w:val="0"/>
      <w:divBdr>
        <w:top w:val="none" w:sz="0" w:space="0" w:color="auto"/>
        <w:left w:val="none" w:sz="0" w:space="0" w:color="auto"/>
        <w:bottom w:val="none" w:sz="0" w:space="0" w:color="auto"/>
        <w:right w:val="none" w:sz="0" w:space="0" w:color="auto"/>
      </w:divBdr>
      <w:divsChild>
        <w:div w:id="1679307548">
          <w:marLeft w:val="0"/>
          <w:marRight w:val="0"/>
          <w:marTop w:val="0"/>
          <w:marBottom w:val="0"/>
          <w:divBdr>
            <w:top w:val="none" w:sz="0" w:space="0" w:color="auto"/>
            <w:left w:val="none" w:sz="0" w:space="0" w:color="auto"/>
            <w:bottom w:val="none" w:sz="0" w:space="0" w:color="auto"/>
            <w:right w:val="none" w:sz="0" w:space="0" w:color="auto"/>
          </w:divBdr>
          <w:divsChild>
            <w:div w:id="149672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24896">
      <w:bodyDiv w:val="1"/>
      <w:marLeft w:val="0"/>
      <w:marRight w:val="0"/>
      <w:marTop w:val="0"/>
      <w:marBottom w:val="0"/>
      <w:divBdr>
        <w:top w:val="none" w:sz="0" w:space="0" w:color="auto"/>
        <w:left w:val="none" w:sz="0" w:space="0" w:color="auto"/>
        <w:bottom w:val="none" w:sz="0" w:space="0" w:color="auto"/>
        <w:right w:val="none" w:sz="0" w:space="0" w:color="auto"/>
      </w:divBdr>
      <w:divsChild>
        <w:div w:id="1577671746">
          <w:marLeft w:val="0"/>
          <w:marRight w:val="0"/>
          <w:marTop w:val="0"/>
          <w:marBottom w:val="0"/>
          <w:divBdr>
            <w:top w:val="none" w:sz="0" w:space="0" w:color="auto"/>
            <w:left w:val="none" w:sz="0" w:space="0" w:color="auto"/>
            <w:bottom w:val="none" w:sz="0" w:space="0" w:color="auto"/>
            <w:right w:val="none" w:sz="0" w:space="0" w:color="auto"/>
          </w:divBdr>
          <w:divsChild>
            <w:div w:id="136999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949947">
      <w:bodyDiv w:val="1"/>
      <w:marLeft w:val="0"/>
      <w:marRight w:val="0"/>
      <w:marTop w:val="0"/>
      <w:marBottom w:val="0"/>
      <w:divBdr>
        <w:top w:val="none" w:sz="0" w:space="0" w:color="auto"/>
        <w:left w:val="none" w:sz="0" w:space="0" w:color="auto"/>
        <w:bottom w:val="none" w:sz="0" w:space="0" w:color="auto"/>
        <w:right w:val="none" w:sz="0" w:space="0" w:color="auto"/>
      </w:divBdr>
      <w:divsChild>
        <w:div w:id="1658147521">
          <w:marLeft w:val="0"/>
          <w:marRight w:val="0"/>
          <w:marTop w:val="0"/>
          <w:marBottom w:val="0"/>
          <w:divBdr>
            <w:top w:val="none" w:sz="0" w:space="0" w:color="auto"/>
            <w:left w:val="none" w:sz="0" w:space="0" w:color="auto"/>
            <w:bottom w:val="none" w:sz="0" w:space="0" w:color="auto"/>
            <w:right w:val="none" w:sz="0" w:space="0" w:color="auto"/>
          </w:divBdr>
          <w:divsChild>
            <w:div w:id="125347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3283">
      <w:bodyDiv w:val="1"/>
      <w:marLeft w:val="0"/>
      <w:marRight w:val="0"/>
      <w:marTop w:val="0"/>
      <w:marBottom w:val="0"/>
      <w:divBdr>
        <w:top w:val="none" w:sz="0" w:space="0" w:color="auto"/>
        <w:left w:val="none" w:sz="0" w:space="0" w:color="auto"/>
        <w:bottom w:val="none" w:sz="0" w:space="0" w:color="auto"/>
        <w:right w:val="none" w:sz="0" w:space="0" w:color="auto"/>
      </w:divBdr>
      <w:divsChild>
        <w:div w:id="380638779">
          <w:marLeft w:val="0"/>
          <w:marRight w:val="0"/>
          <w:marTop w:val="0"/>
          <w:marBottom w:val="0"/>
          <w:divBdr>
            <w:top w:val="none" w:sz="0" w:space="0" w:color="auto"/>
            <w:left w:val="none" w:sz="0" w:space="0" w:color="auto"/>
            <w:bottom w:val="none" w:sz="0" w:space="0" w:color="auto"/>
            <w:right w:val="none" w:sz="0" w:space="0" w:color="auto"/>
          </w:divBdr>
          <w:divsChild>
            <w:div w:id="117946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296192">
      <w:bodyDiv w:val="1"/>
      <w:marLeft w:val="0"/>
      <w:marRight w:val="0"/>
      <w:marTop w:val="0"/>
      <w:marBottom w:val="0"/>
      <w:divBdr>
        <w:top w:val="none" w:sz="0" w:space="0" w:color="auto"/>
        <w:left w:val="none" w:sz="0" w:space="0" w:color="auto"/>
        <w:bottom w:val="none" w:sz="0" w:space="0" w:color="auto"/>
        <w:right w:val="none" w:sz="0" w:space="0" w:color="auto"/>
      </w:divBdr>
    </w:div>
    <w:div w:id="1824466699">
      <w:bodyDiv w:val="1"/>
      <w:marLeft w:val="0"/>
      <w:marRight w:val="0"/>
      <w:marTop w:val="0"/>
      <w:marBottom w:val="0"/>
      <w:divBdr>
        <w:top w:val="none" w:sz="0" w:space="0" w:color="auto"/>
        <w:left w:val="none" w:sz="0" w:space="0" w:color="auto"/>
        <w:bottom w:val="none" w:sz="0" w:space="0" w:color="auto"/>
        <w:right w:val="none" w:sz="0" w:space="0" w:color="auto"/>
      </w:divBdr>
      <w:divsChild>
        <w:div w:id="899705803">
          <w:marLeft w:val="0"/>
          <w:marRight w:val="0"/>
          <w:marTop w:val="0"/>
          <w:marBottom w:val="0"/>
          <w:divBdr>
            <w:top w:val="none" w:sz="0" w:space="0" w:color="auto"/>
            <w:left w:val="none" w:sz="0" w:space="0" w:color="auto"/>
            <w:bottom w:val="none" w:sz="0" w:space="0" w:color="auto"/>
            <w:right w:val="none" w:sz="0" w:space="0" w:color="auto"/>
          </w:divBdr>
          <w:divsChild>
            <w:div w:id="19255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95289">
      <w:bodyDiv w:val="1"/>
      <w:marLeft w:val="0"/>
      <w:marRight w:val="0"/>
      <w:marTop w:val="0"/>
      <w:marBottom w:val="0"/>
      <w:divBdr>
        <w:top w:val="none" w:sz="0" w:space="0" w:color="auto"/>
        <w:left w:val="none" w:sz="0" w:space="0" w:color="auto"/>
        <w:bottom w:val="none" w:sz="0" w:space="0" w:color="auto"/>
        <w:right w:val="none" w:sz="0" w:space="0" w:color="auto"/>
      </w:divBdr>
      <w:divsChild>
        <w:div w:id="1508983852">
          <w:marLeft w:val="0"/>
          <w:marRight w:val="0"/>
          <w:marTop w:val="0"/>
          <w:marBottom w:val="0"/>
          <w:divBdr>
            <w:top w:val="none" w:sz="0" w:space="0" w:color="auto"/>
            <w:left w:val="none" w:sz="0" w:space="0" w:color="auto"/>
            <w:bottom w:val="none" w:sz="0" w:space="0" w:color="auto"/>
            <w:right w:val="none" w:sz="0" w:space="0" w:color="auto"/>
          </w:divBdr>
          <w:divsChild>
            <w:div w:id="47502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6287">
      <w:bodyDiv w:val="1"/>
      <w:marLeft w:val="0"/>
      <w:marRight w:val="0"/>
      <w:marTop w:val="0"/>
      <w:marBottom w:val="0"/>
      <w:divBdr>
        <w:top w:val="none" w:sz="0" w:space="0" w:color="auto"/>
        <w:left w:val="none" w:sz="0" w:space="0" w:color="auto"/>
        <w:bottom w:val="none" w:sz="0" w:space="0" w:color="auto"/>
        <w:right w:val="none" w:sz="0" w:space="0" w:color="auto"/>
      </w:divBdr>
      <w:divsChild>
        <w:div w:id="1210534006">
          <w:marLeft w:val="0"/>
          <w:marRight w:val="0"/>
          <w:marTop w:val="0"/>
          <w:marBottom w:val="0"/>
          <w:divBdr>
            <w:top w:val="none" w:sz="0" w:space="0" w:color="auto"/>
            <w:left w:val="none" w:sz="0" w:space="0" w:color="auto"/>
            <w:bottom w:val="none" w:sz="0" w:space="0" w:color="auto"/>
            <w:right w:val="none" w:sz="0" w:space="0" w:color="auto"/>
          </w:divBdr>
          <w:divsChild>
            <w:div w:id="115194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41262">
      <w:bodyDiv w:val="1"/>
      <w:marLeft w:val="0"/>
      <w:marRight w:val="0"/>
      <w:marTop w:val="0"/>
      <w:marBottom w:val="0"/>
      <w:divBdr>
        <w:top w:val="none" w:sz="0" w:space="0" w:color="auto"/>
        <w:left w:val="none" w:sz="0" w:space="0" w:color="auto"/>
        <w:bottom w:val="none" w:sz="0" w:space="0" w:color="auto"/>
        <w:right w:val="none" w:sz="0" w:space="0" w:color="auto"/>
      </w:divBdr>
      <w:divsChild>
        <w:div w:id="162934240">
          <w:marLeft w:val="0"/>
          <w:marRight w:val="0"/>
          <w:marTop w:val="0"/>
          <w:marBottom w:val="0"/>
          <w:divBdr>
            <w:top w:val="none" w:sz="0" w:space="0" w:color="auto"/>
            <w:left w:val="none" w:sz="0" w:space="0" w:color="auto"/>
            <w:bottom w:val="none" w:sz="0" w:space="0" w:color="auto"/>
            <w:right w:val="none" w:sz="0" w:space="0" w:color="auto"/>
          </w:divBdr>
          <w:divsChild>
            <w:div w:id="1492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187</Words>
  <Characters>1297</Characters>
  <Application>Microsoft Office Word</Application>
  <DocSecurity>0</DocSecurity>
  <Lines>10</Lines>
  <Paragraphs>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János</dc:creator>
  <cp:keywords/>
  <dc:description/>
  <cp:lastModifiedBy>D. János</cp:lastModifiedBy>
  <cp:revision>21</cp:revision>
  <dcterms:created xsi:type="dcterms:W3CDTF">2024-11-13T07:56:00Z</dcterms:created>
  <dcterms:modified xsi:type="dcterms:W3CDTF">2025-10-26T21:01:00Z</dcterms:modified>
</cp:coreProperties>
</file>