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94"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Tudományos </w:t>
      </w:r>
      <w:proofErr w:type="gramStart"/>
      <w:r w:rsidRPr="00AB2477">
        <w:rPr>
          <w:rFonts w:ascii="Times New Roman" w:hAnsi="Times New Roman" w:cs="Times New Roman"/>
          <w:b/>
          <w:sz w:val="24"/>
          <w:szCs w:val="24"/>
          <w:lang w:val="hu-HU"/>
        </w:rPr>
        <w:t>monográfiák</w:t>
      </w:r>
      <w:r w:rsidR="00DF4FFF">
        <w:rPr>
          <w:rFonts w:ascii="Times New Roman" w:hAnsi="Times New Roman" w:cs="Times New Roman"/>
          <w:sz w:val="24"/>
          <w:szCs w:val="24"/>
          <w:lang w:val="hu-HU"/>
        </w:rPr>
        <w:t/>
      </w:r>
      <w:proofErr w:type="gram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Dudics Katalin – Gazdag Vilmos: Dialektológiai alapismeretek. Filológus hallgatók számára. II. Rákóczi Ferenc Kárpátaljai Magyar Főiskola. Filológia Tanszék, Magyar Tanszéki Csoport. Beregszász, 2020.</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https://kmf.uz.ua/wp-content/uploads/2023/05/dialektologiai_alapismeretek_web.pdf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roofErr w:type="gram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Gazdag Vilmos: Szláv elemek a kárpátaljai Beregszászi járás magyar nyelvjárásaiban. Törökbálint, Magyarország: Termini Egyesület (2021), 228 p.</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https://hodinkaintezet.uz.ua/wp-content/uploads/2021/11/Gazdag-Vilmos_konyv.pdf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roofErr w:type="gram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Gazdag Vilmos: Magyar-ukrán nyelvészeti szakszótár. Beregszász, Ukrajna , Ungvár, Ukrajna: II. Rákóczi Ferenc Kárpátaljai Magyar Főiskola, RIK-U Kiadó (2021), 184 p</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https://kmf.uz.ua/wp-content/uploads/2021/09/final-teljes_magyar-ukran-nyelveszeti-szakszotar_2021-08-24.pdf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roofErr w:type="gram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Gazdag Vilmos: Segédkönyv a szláv–magyar nyelvi kapcsolatok tanulmányozásához. Ungvár, Ukrajna, Beregszász, Ukrajna: RIK-U Kiadó. (2018), 124 p.</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https://kmf.uz.ua/wp-content/uploads/2018/04/Gazdag-Vilmos_Segedkonyv_2018_final_2018-04-13.pdf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0B3B1B" w:rsidRPr="000B3B1B" w:rsidRDefault="00AB2477" w:rsidP="00D07B21">
      <w:pPr>
        <w:rPr>
          <w:rFonts w:ascii="Times New Roman" w:hAnsi="Times New Roman" w:cs="Times New Roman"/>
          <w:sz w:val="24"/>
          <w:szCs w:val="24"/>
          <w:lang w:val="hu-HU"/>
        </w:rPr>
      </w:pPr>
      <w:proofErr w:type="spellStart"/>
      <w:r w:rsidRPr="00AB2477">
        <w:rPr>
          <w:rFonts w:ascii="Times New Roman" w:hAnsi="Times New Roman" w:cs="Times New Roman"/>
          <w:b/>
          <w:sz w:val="24"/>
          <w:szCs w:val="24"/>
          <w:lang w:val="hu-HU"/>
        </w:rPr>
        <w:t>Scopus</w:t>
      </w:r>
      <w:proofErr w:type="spellEnd"/>
      <w:r w:rsidRPr="00AB2477">
        <w:rPr>
          <w:rFonts w:ascii="Times New Roman" w:hAnsi="Times New Roman" w:cs="Times New Roman"/>
          <w:b/>
          <w:sz w:val="24"/>
          <w:szCs w:val="24"/>
          <w:lang w:val="hu-HU"/>
        </w:rPr>
        <w:t xml:space="preserve"> és/vagy Web of Science adatbázisokban indexált folyóiratokban megjelent </w:t>
      </w:r>
      <w:proofErr w:type="gramStart"/>
      <w:r w:rsidRPr="00AB2477">
        <w:rPr>
          <w:rFonts w:ascii="Times New Roman" w:hAnsi="Times New Roman" w:cs="Times New Roman"/>
          <w:b/>
          <w:sz w:val="24"/>
          <w:szCs w:val="24"/>
          <w:lang w:val="hu-HU"/>
        </w:rPr>
        <w:t>cikkek</w:t>
      </w:r>
      <w:r w:rsidR="000B3B1B"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Anikó Beregszászi – Katalin Dudics – Vilmos Gazdag 2025: Research results on mother tongue education in the schools with the hungarian language of instruction in transcarpathia (Ukraine). Diaspora, Indigenous, and Minority Education, Studies of Migration, Integration, Equity, and Cultural Survival, 2025.</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https://doi.org/10.1080/15595692.2025.2553585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https://www.tandfonline.com/doi/full/10.1080/15595692.2025.2553585?src=exp-la</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Bárány Erzsébet – Gazdag Vilmos: A másodnyelvi kölcsönszavak fonetikai adaptációja a kárpátaljai magyar és ukrán nyelvváltozatokban: 1. rész. Magyar Nyelv, 120. évf. 2. szám (2024), 203-209.</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https://doi.org/10.18349/MagyarNyelv.2024.2.203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https://ojs.elte.hu/magyarnyelv/article/view/8477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Bárány Erzsébet-Gazdag Vilmos: A másodnyelvi kölcsönszavak fonetikai adaptációja a kárpátaljai magyar és ukrán nyelvváltozatokban: 2. rész. Magyar Nyelv, 120. évf. 3. szám (2024) 359-365.</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https://doi.org/10.18349/MagyarNyelv.2024.3.359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https://ojs.elte.hu/magyarnyelv/article/view/9213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Vilmos, Gazdag – Adalbert, Bárány: A Monograph on the Dialect of a Ruthenian Settlement in Hungary.  Slavia: casopis pro slovanskou filologii  XCIII. évf. 1 szám. (2024 ). 126-128. p.</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https://www.ceeol.com/search/journal-detail?id=566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Dudics Lakatos Katalin – Gazdag Vilmos: Random Notes for the Piano. The Challenges of Teaching the Hungarian Language to Minorities. Diaspora, Indigenous, and Minority Education, 2024 pp. 1-2. p.</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https://doi.org/10.1080/15595692.2024.2304057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https://www.tandfonline.com/doi/full/10.1080/15595692.2024.2304057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Vilmos, Gazdag – György, Csatáry: A New Publication on the Ukrainian-Hungarian Language Contacts. Slavia: casopis pro slovanskou filologii XCII. évf. 2 szám. (2023) 241-250. p.</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https://www.ceeol.com/search/article-detail?id=1127242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Gazdag Vilmos – Bárány Erzsébet: Benedek Gergely: Komlóska ruszin nyelvjárása. Studia Slavica Academiae Scientiarum Hungaricae 67. évf. (2023)</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https://doi.org/10.1556/060.2023.00115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https://akjournals.com/view/journals/060/67/1-2/article-p255.xml</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Gazdag Vilmos – Barany Adalbert: István Csernicskó: Ukrainian multilingualism: Two sides of a coin. Méry ratio / Foundation for minorities – pro Minoritate, 2022, 1–156 pp., Hb, 3060 ft ISBN 978-615-6284-21-1.  Language Policy 22 évf. 2 szám. (2023) 263-265 p.</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https://doi.org/10.1007/s10993-023-09654-7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https://link.springer.com/article/10.1007/s10993-023-09654-7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Csernicskó István – Gazdag Vilmos: Kárpátaljai magyarok nyelvi tapasztalatai Magyarországon.  Magyar Nyelv 119 évf. 2. szám. (2023) 215-225. p.</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https://doi.org/10.18349/MagyarNyelv.2023.2.215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https://ojs.elte.hu/magyarnyelv/article/view/6795/5225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Gazdag Vilmos: Monográfia egy magyarországi ruszin település nyelvjárásáról: Benedek Gergely, Komlóska ruszin nyelvjárása. Magyar Nyelv 119. évf. 2. szám. (2023). 231-233. p.</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https://ojs.elte.hu/magyarnyelv/article/view/6798/5228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Gazdag Vilmos: Lektórium. Magyar Nyelv 118. évf. 2. szám. (2022) 212-216. p.</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10.18349/MagyarNyelv.2022.2.212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https://ojs.elte.hu/magyarnyelv/article/view/4487/3530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Gazdag Vilmos – Csatáry György: Барань Єлизавета, Hungaro-Ucrainica. Угорсько-українські зв’язки: мовна інтер- ференція і мовознавчі контакти: [’Bárány Erzsébet, Hungaro-Ucrainica. Magyar–ukrán kapcsolatok: nyelvi interferenciák és nyelvészeti kapcsolatok’] ТОВ «РІК-У», Ужгород, 2021. 310 lap Magyar Nyelv 118 évf. 1. szám. (2022) 110-117. p.</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https://ojs.elte.hu/magyarnyelv/article/view/3671/3349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Bárány Erzsébet – Gazdag Vilmos: Берегсасі Аніко – Черничко Степан: Гроші та (мовна) політика. Візуальна конструкція мовної політики на банкнотах на території сучасного Закарпаття // Beregszászi Anikó – Csernicskó István: Pénz és (nyelv)politika. А nyelvpolitika vizuális konstrukciója a bankjegyeken a mai Kárpátalja területén. Termini Egyesület, Törökbálint 2020. 120 lap. Magyar Nyelvőr 145. évf. 2. szám (2021) 249-251. p.</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http://nyelvor.c3.hu/period/1452/145210.pdf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Bárányné Komári Erzsébet – Gazdag, Vilmos: Búcsú Kótyuk Istvántól (1934-2020). Magyar Nyelv 116. évf. 4. szám (2020) 495-498. p.</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10.18349/MagyarNyelv.2020.4.495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https://www.c3.hu/~magyarnyelv/20-4/Baranyne_Gazdag_MNy_20-4.pdf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Gazdag Vilmos: Egy szovjetizmus története: kolhoz és származékai. Magyar Nyelv 116. évf. 4 szám. (2020) 473-480. p.</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10.18349/MagyarNyelv.2020.4.473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https://www.c3.hu/~magyarnyelv/20-4/GazdagV_MNy_20-4.pdf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Gazdag Vilmos: Леся Мушкетик: Сучасна угорська етнологія. Національна академія наук України Інститут мистецтвознавства, фольклористики та етнології ім. М.Т. Рильського, Київ. 2017. 400 p: (Leszja Musketik: Kortárs magyar etnológia. Ukrán Tudományos Akadémia M. T. Rilszkij Művészettörténeti, Folklorisztikai és Etnológiai Intézete Kijev, 2017. 400 p.) Ethnographia 131. évf. 4. szám (2020) 742-745. p.</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https://real-j.mtak.hu/14984/4/Ethnographia_2020_04_sz.pdf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Gazdag Vilmos: Szesztra – egy kiveszett szláv jövevényszó regionális újrakölcsönzéséről. Magyar Nyelv 115. évf. 4. szám (2019) 460-467. p.</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10.18349/MagyarNyelv.2019.4.460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https://www.c3.hu/~magyarnyelv/19-4/GazdagV_MNy_19-4.pdf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Ukrajna „B” kategóriás tudományos szakfolyóiratokban közölt </w:t>
      </w:r>
      <w:proofErr w:type="gramStart"/>
      <w:r w:rsidRPr="00AB2477">
        <w:rPr>
          <w:rFonts w:ascii="Times New Roman" w:hAnsi="Times New Roman" w:cs="Times New Roman"/>
          <w:b/>
          <w:sz w:val="24"/>
          <w:szCs w:val="24"/>
          <w:lang w:val="hu-HU"/>
        </w:rPr>
        <w:t>cikkek</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Erzsébet, Gazdag Vilmos 2025: Magyar–ukrán nyelvi interferenciajelenségek Kárpátalján. Zékány Krisztina (szerk.) Nyelvi, irodalmi, etnokulturális kapcsolatok a Kárpát-medencében: múlt, jelen és jövő Nemzetközi tudományos konferencia előadásai (Ungvár, 2023) – Христина Зикань (ред.) Мовні, літературні, етнокультурні звʼязки в Карпатському басейні: минуле, теперішнє і майбутнє Збірник матеріалів міжнародної наукової конференції (Ужгород, 2023). Закарпатські філологічні студії. Випуск 39. Том 3. Ужгород: Видавничий дім «Гельветика», 2025. 31–37.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https://doi.org/10.32782/tps2663-4880/2025.39.3.4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http://zfs-journal.uzhnu.uz.ua/archive/39/part_3/7.pdf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2025: Nyelvhasználati sajátosságok a Szovjetunióhoz csatolt Kárpátalján a Vörös Zászló kerületi lap 1945–1946. évi anyagai alapján. Acta Academiae Beregsasiensis, Philologica. 4. Évf. 1. szám (2025), 26-44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https://doi.org/10.58423/2786-6726/2025-1-26-44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https://aab-philologica.kmf.uz.ua/aabp/article/view/85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 Bárány Erzsébet 2025: Slavic-related publications in the academic journal Magyar Nyelvjarasok [Hungarian Dialects]. Наукові записки Вінницького державного педагогічного університету імені Михайла Коцюбинського. Серія: Філологія (мовознавство) 2025: 41 pp. 168-174.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https://doi.org/10.31652/2521-1307-2025-41-14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https://vspu.net/movoznavstvo/index.php/journal/article/view/132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2025: Tanulmányok a szláv–magyar nyelvi kapcsolatok köréből. Acta Academiae Beregsasiensis, Philologica IV. évfolyam 2. szám, 223-228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https://doi.org/10.58423/2786-6726/2025-2-223-228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https://aab-philologica.kmf.uz.ua/aabp/article/view/113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Вільмош Газдаг - Єлизавета Барань 2025: Редакційні принципи фахового журналу «Magyar Nyelv» [Угорська мова]. Acta Academiae Beregsasiensis. Philologica, IV: 3 pp. 238-247.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https://doi.org/10.58423/2786-6726/2025-3-238-247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https://aab-philologica.kmf.uz.ua/aabp/article/view/130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 В., Газдаг; Є. Б., Барань (2025): Редакційні принципи фахового журналу «Magyar Nyelvőr» [Захисник угорської мови]. MOVOZNACHNIJ VISNIK / LINGUISTIC BULLETIN. Випуск 38 pp. 168-173.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10.31651/2226-4388-2025-38-168-173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https://ling-ejournal.cdu.edu.ua/issue/view/394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A Magyarországon tartózkodó belső ukrajnai menekültek nyelvhasználati szokásai és nyelvi attitűdjei. Acta Academiae Beregsasiensis, Philologica III. évf. 2. szám (2024). 30–52.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https://doi.org/10.58423/2786-6726/2024-2-30-52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https://aab-philologica.kmf.uz.ua/aabp/article/view/70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Gazdag Vilmos: A stílus a nyelvben. Acta Academiae Beregsasiensis, Philologica. III. évf. 2. szám (2024). 223–228.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https://doi.org/10.58423/2786-6726/2024-2-223-228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https://aab-philologica.kmf.uz.ua/aabp/article/view/81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 В. Газдаг – Є. Б. Барань: Рецензія на монографію: Ференц Грегор. Угорські елементи у словацькій мові. Будапешт, 2023. 954 с. (угорською мовою). Вісник Київського національного лінгвістичного університету. Серія Філологія. Том 27 № 2 pp 165-168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https://doi.org/10.32589/2311-0821.2.2024.324190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http://philmessenger.knlu.edu.ua/article/view/324190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 Gazdag Vilmos: A kárpátaljai felsőoktatási intézmények hallgatóinak nyelvhasználati sajátosságai és nyelvi attitűdjei két felmérés részeredményei alapján Acta Academiae Beregsasiensis, Philologica II. évf. 2 szám. (2023) 32-48.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10.58423/2786-6726/2023-2-32-48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https://aab-philologica.kmf.uz.ua/aabp/article/view/42/41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Erzsébet, Bárány – Anikó, Beregszászi – Katalin, Dudics – Vilmos, Gazdag: A kárpátaljai magyar nyelvhasználat regionális jegyeiről és az ezekhez fűződő beszélői attitűdökről. Мовознавчий вісник: збірник наукових праць Вип. 33. (2023) 47–59.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https://doi.org/10.31651/2226-4388-2022-33-47-59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https://ling-ejournal.cdu.edu.ua/article/view/4966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Vilmos, Gazdag – Aniko, Churman-Pushkash: Anikó Beregszászi – Katalin Dudics Lakatos Twenty-two. History of 22 years of Hungarian native language Education in Transcarpathia. (Termini, Törökbálint, Hungary, 2023.172 p.). Філологічний часопис, 2023: №1. 203-206.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https://doi.org/10.31499/2415-8828.1.2023.281384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http://fch.udpu.edu.ua/article/view/281384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Єлизавета – Берегсасі Аніко – Газдаг Вільмош: Значення і роль спадщини Іштвана Ковтюка в закарпатській мовознавчій науці та угорськомовній освіті. Філологічний часопис 2022: №2. 169-177.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https://doi.org/10.31499/2415-8828.2.2022.268684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http://fch.udpu.edu.ua/article/view/268684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 – Газдаг В. –  Черничко С.: Методика досліджень у сфері мовного ландшафту (на основі міжнародного досвіду). Наукові записки Вінницького державного педагогічного університету імені Михайла Коцюбинського. Серія: Філологія (мовознавство) №35 (2022) 99–112.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10.31652/2521-1307-2022-35-99-113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https://drive.google.com/file/d/1o0ODkhe8cVvCPQvAulCNAK-LVfQjHHWc/view</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Газдаг Вільмош – Лібак Наталка: Східнословʼянські запозичення в мововживанні закарпатських угорців. Наукові записки Вінницького державного педагогічного університету імені Михайла Коцюбинського. Серія: Філологія (мовознавство) 2022: Випуск 34. 60-70.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10.31652/2521-1307-2022-34-60-70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https://drive.google.com/file/d/1HaTAw5r6cy1KnnzbFpFLsRKDsM6Txh-o/view</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Вільмош, Газдаг: Українські та російські запозичення з професійної лексики в закарпатських угорських говорах. Філологічний часопис 2022: №2. 5-12.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https://doi.org/10.31499/2415-8828.2.2022.268684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http://fch.udpu.edu.ua/article/view/268684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Vilmos, Gazdag: Slavic words related to kolkhozes’ life in the Transcarpathian Hungarian language. Філологічний часопис, 2022: №1. 28-34.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https://doi.org/10.31499/2415-8828.1.2022.257915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http://fch.udpu.edu.ua/article/view/257915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Вільмош, Газдаг: Вплив армійської служби на мововживання закарпатських угорців-чоловіків. Мовознавчий вісник №30: 2021. 68-77.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10.31651/2226-4388-2021-30-68-77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https://ling-ejournal.cdu.edu.ua/issue/view/334/354#page=69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Вільмош, Газдаг – Юрій, Чотарі: Галузь досліджень угорсько-українських міжмовних контактів збагатилася новим виданням. Мовознавчий вісник Випуск 31: 2021 pp. 123-136, 14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10.31651/2226-4388-2021-31-123-136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https://ling-ejournal.cdu.edu.ua/issue/view/341/355#page=123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Газдаг В. – Кордонець O.: Російські лексичні елементи з військового побуту в романі «Табірна пошта» Ласло Варі-Фабіана. Філологічний часопис 2021: №1. 22-33.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https://doi.org/10.31499/2415-8828.1.2021.232603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http://fch.udpu.edu.ua/article/view/232603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Газдаг Вільмош: Тематичні групи східнослов’янських лексичних елементів в угорських говірках Берегівського району Закарпатської області. Україна: культурна спадщина, національна свідомість, державність. 2021: №34. 290-317.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10.33402/ukr.2021-34-290-317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https://www.inst-ukr.lviv.ua/download.php?portfolioitemid=545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Єлизавета, Барань – Вільмош, Газдаг: Іштван Ньомаркаї (1937–2020) – гідний представник угорської мовознавчої славістики. Українська полоністика. Випуск 18. (2020) 56-57.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http://polonistyka.zu.edu.ua/article/view/222523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 – Газдаг В. – Черничко С.: Методика дослідження у сфері мовної політики. Наукові записки Вінницького державного педагогічного університету імені Михайла Коцюбинського. Серія: Філологія (мовознавство). Випуск 30. (2020). 20-33.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https://drive.google.com/file/d/1l_gCTlk5Gjnj1KafydhffYqTfGuGjAEU/view</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 – Газдаг В. – Черничко С.: Мовна політика і мовний ландшафт: Польська мова на банкнотах Чехословацької Республіки 1919–1938. Українська полоністика. Випуск 18. (2020): 13–29.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https://doi.org/10.35433/2220-4555.18.2020.fil-2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http://polonistyka.zu.edu.ua/article/view/222502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Publikálás tanulmánykötetben, tudományos konferencia előadáskötetében, </w:t>
      </w:r>
      <w:proofErr w:type="gramStart"/>
      <w:r w:rsidRPr="00AB2477">
        <w:rPr>
          <w:rFonts w:ascii="Times New Roman" w:hAnsi="Times New Roman" w:cs="Times New Roman"/>
          <w:b/>
          <w:sz w:val="24"/>
          <w:szCs w:val="24"/>
          <w:lang w:val="hu-HU"/>
        </w:rPr>
        <w:t>poszter</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Єлизавета Барань - Вільмош Газдаг (2025): Архаїзація запозичень у закарпатських угорських та українських говорах. In: Ioan, Herbil; Mihaela, Herbil (szerk.) 25 de ani de la înființarea specializării Limba și literatura ucraineană la Facultatea de Litere – Universitatea Babeș–Bolyai din Cluj-Napoca Cluj-Napoca, Románia : Universitatea Babeş–Bolyai din Cluj-Napoca  pp. 64-75.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https://real.mtak.hu/229152/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A kárpátaljai magyar nyelvhasználat archaizálódó szovjetizmusai egy kérdőíves felmérés adatai alapján. In: Csernicskó István – Márku Anita (szerk.) A nyelvészet műhelyeiből : Tanulmányok a Hodinka Antal Nyelvészeti Kutatóközpont kutatásaiból, V. Ungvár, Ukrajna: Autdor-Shark (2019). 54-64.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https://real.mtak.hu/105064/1/Hodinkas_2019_sajat.pdf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Ukrán kölcsönszavak a kárpátaljai magyar nyelvhasználati színtereken. In: Balla Evelina – Bárány Erzsébet – Csonka Tetyána – Gazdag Vilmos – Stefuca Viktória (szerk.) Ukrainisztika Magyarországon és a határon túlon / Україністика в Угорщині та поза її межами. Nyíregyháza, Magyarország: RIK-U Kiadó (2019). 47-54.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https://real.mtak.hu/105063/1/Nyiregyhaziukrainista_2019_sajat.pdf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Tudományos-ismeretterjesztő </w:t>
      </w:r>
      <w:proofErr w:type="gramStart"/>
      <w:r w:rsidRPr="00AB2477">
        <w:rPr>
          <w:rFonts w:ascii="Times New Roman" w:hAnsi="Times New Roman" w:cs="Times New Roman"/>
          <w:b/>
          <w:sz w:val="24"/>
          <w:szCs w:val="24"/>
          <w:lang w:val="hu-HU"/>
        </w:rPr>
        <w:t>publikációk</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Erzsébet – Gazdag Vilmos (2025): A kétnyelvűségi helyzet nyomán meghonosodott kölcsönszavak szemantikai változásairól a kárpátaljai magyar és ukrán nyelvjárások anyagai alapján. In: Nagy Sándor István (szerk.) Társadalom, kultúra, nyelv. Filológia tágabb kontextusban. Nyomárkay István-emléksorozat 5. Budapest: MTA Modern Filológiai Társaság. 30–41.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https://www.researchgate.net/publication/392594914_A_ketnyelvusegi_helyzet_nyoman_meghonosodott_kolcsonszavak_szemantikai_valtozasairol_a_karpataljai_magyar_es_ukran_nyelvjarasok_anyagai_alapjan</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Газдаг Вільмош - Шютив Оршоля 2025: Використання мови та формування мовного ландшафту в Попівській гімназії (Україна, Закарпаття). In: Українська філологія: теоретичні та методичні аспекти вивчення : Збірник праць до 100-річчя від дня народження Г. Р. Передрій, Cherkasy, Ukrajna : Видавець Іванченко І.С. pp. 189-197.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https://doi.org/10.31651/ 978-617-8332-88-4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https://n9.cl/g7o4v</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Єлизавета Барань - Вільмош Газдаг 2025: Фонетична адаптація запозичень у закарпатських угорських і українських говорах (аналіз адаптації голосних фонем). HUNGARO-RUTHENICA X pp. 37-47.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https://n9.cl/2f7emw</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A beregszászi járás mindennapjai: Az 1950-es évek sajtóanyagai alapján Magyar Múzsa: Kulturális Folyóirat. Új folyam 32. szám: 2024. március, 47-53.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https://muk-press.hu/wp-content/uploads/2024/03/MM2024-01_web.pdf?fbclid=IwAR24by8Q37k5Eiqad-1Tki39q_s2wEnbGi0zaAaN-lK6GhUPL8MWY-QCjqE_aem_ASmYbSi8vs9HSuLCJ2TGVesdvFNlmhLomMANcNzzcTC7c7Sxc6V654Lg_2Yjq_Q02iK5qiZqI_AZT14vkIA-feg0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A kárpátaljai magyar nyelvhasználat sajátosságai az 1980–90-es évek fordulóján a Vörös Zászló járási lap anyagai alapján. Fórum Társadalomtudományi Szemle: A Szlovákiai Magyar Tudományos Műhelyek Folyóirata, XXVI. évfolyam : 2024/1 pp. 113-130.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https://doi.org/10.61795/fssr.v26y2024i1.06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https://forumszemle.eu/szemle-archiv/</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Erzsébet – Gazdag Vilmos: Kölcsönszavak fogalomköri kategorizációja. In: Nagy Sándor István (szerk.) Nyelvünkben élünk: Jelentéseken innen és túl. Tanulmánykötet az MTA Modern Filológiai Társaság alapításának 40. évfordulója és Gadányi Károly 80. születésnapja tiszteletére. Budapest, Magyarország: MTA Modern Filológiai Társaság (2024) 30–59.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https://www.academia.edu/121475258/Jelent%C3%A9stani_k%C3%A9rd%C3%A9sek_r%C3%A9gi_szl%C3%A1v_j%C3%B6vev%C3%A9nyszavaink_k%C3%B6r%C3%A9b%C5%91l</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A kétnyelvűségkutatás eredményeinek megjelenése a magyarországi és a kárpátaljai magyar középiskolai oktatásban. Acta Academiae Beregsasiensis. Philologica II. évf. 1. szám (2023). 161-181.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10.58423/2786-6726/2023-1-161-181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https://aab-philologica.kmf.uz.ua/aabp/article/view/35/32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Államnyelvi hatás a 21. század kárpátaljai magyar irodalmában. Hungarológiai Közlemények (Újvidék) 24. évf. 2 szám (2023).  108-137.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https://doi.org/10.19090/hk.2023.2.108-137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https://hungarologiaikozlemenyek.ff.uns.ac.rs/index.php/hk/article/view/2314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Beregszászi Anikó–Dudics Lakatos Katalin: Huszonkettő. A kárpátaljai magyar anyanyelvi nevelés 22 évének története. Fórum Társadalomtudományi Szemle: A Szlovákiai Magyar Tudományos Műhelyek Folyóirata 25. évf. 2. szám. (2023). 157-160.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https://forumszemle.eu/szemle-archiv/?szemle=2023-2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Erzsébet – Gazdag Vilmos: Szemelvények az ukrán-magyar és magyar-ukrán kétnyelvűség- és kölcsönszókutatás XX. századi történetéből. In: Nagy Sándor István (szerk.) Új kihívások, új módszerek: Filológia egy változó világban. Budapest, Magyarország: MTA Modern Filológiai Társaság, 2023. 31-43.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https://m2.mtmt.hu/gui2/?mode=browse&amp;params=publication;34027695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A kárpátaljai magyar nyelvváltozatok szovjet párt- és kolhozélettel kapcsolatos archaizálódó neologizmusai. Fórum Társadalomtudományi Szemle: A Szlovákiai Magyar Tudományos Műhelyek Folyóirata. 24. évf. 2. szám. (2022). 31-44.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https://forumszemle.eu/szemle-archiv/?szemle=2022-2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A Kárpátaljáról Magyarországra költözöttek nyelvi értékítéleteiről, kétnyelvűséghez és kölcsönszóhasználathoz való viszonyáról. In: Karmacsi Zoltán – Márku Anita – Tóth-Orosz Enikő (szerk.). Mozaikok a magyar nyelvhasználatból. Törökbálint, Magyarország: Termini Egyesület (2022). 66-78.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https://hodinkaintezet.uz.ua/wp-content/uploads/2022/05/Mozaikok_a_magyar_nyelvhasznalatbol.pdf#page=67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Államnyelvi hatás akárpátaljai magyar anyanyelvű egészségügyi dolgozók nyelvhasználatában. Acta Academiae Beregsasiensis. Philologica 1. évf. 1. szám. 43-60.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10.58423/2786-6726/2022-1-43-60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Államnyelvi kölcsönszavak a kárpátaljai magyar nyelvi regiszterekben. In: Navracsics Judit – Bátyi Szilvia (szerk.): Nyelvek, nyelvváltozatok, következmények I.: Nyelvoktatás, nyelvelsajátítás, nyelvhasználat, fonetika és fonológia. Budapest, Magyarország: Akadémiai Kiadó (2022) Elektronikus formában.</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https://mersz.hu/dokumentum/m1033nynyk1__157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Csernicskó István: Az ukrajnai többnyelvűség színe és fonákja. Fórum Társadalomtudományi Szemle: A Szlovákiai Magyar Tudományos Műhelyek Folyóirata. 24. évf. 3. szám. (2022). 165-169.p.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https://forumszemle.eu/szemle-archiv/?szemle=2022-3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Erzsébet – Beregszászi Anikó – Gazdag Vilmos: Pista bácsi szárnyai alatt: Kótyuk István munkásságának jelentősége és szerepe a kárpátaljai magyar tudományosságban és anyanyelvi nevelésben. In: Karmacsi Zoltán – Márku Anita – Tóth-Orosz Enikő (szerk.) Mozaikok a magyar nyelvhasználatból. Törökbálint, Magyarország: Termini Egyesület (2022). 179-186.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https://hodinkaintezet.uz.ua/wp-content/uploads/2022/05/Mozaikok_a_magyar_nyelvhasznalatbol.pdf#page=180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A katonai szolgálat hatása a kárpátaljai magyar férfiak nyelvhasználatára. In: Nagy Sándor István (szerk.): A nyelvtudomány aktuális kérdései: Tanulmányok Nyomárkay István emlékére. Budapest, Magyarország: MTA Modern Filológiai Társaság (2021). 187-199.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https://real.mtak.hu/130180/1/Nyomarkaykotetgazdagvilmoseloadas.pdf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A katonai szolgálat során jelentkező államnyelvi hatások tükröződése Vári Fábián László Tábori posta című regényében. Együtt: A Magyar Írószövetség Kárpátaljai Írócsoportjának Folyóirata. 19 évf. 1. szám. (2021). 41-53.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https://kmmi.org.ua/uploads/attachments/books/folyoiratok/egyutt/2021/egyutt_2021_1_compressed.pdf#page=41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A kolhozélet orosz és ukrán szavai Kárpátalján. Magyar Nyelvjárások 59. (2021). 173-183.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10.30790/mnyj/2021/10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https://mnytud.arts.unideb.hu/mnyj/59/10gazdagv.pdf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Magyar néprajz ukrán nyelven. Együtt: A Magyar Írószövetség Kárpátaljai Írócsoportjának Folyóirata, 19. évf. 4 szám. (2021). 63-67.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https://epa.oszk.hu/00500/00595/00098/pdf/EPA00595_egyutt_2021_4.pdf#page=65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Párhuzamos keleti szláv kölcsönzések a kárpátaljai magyar nyelvváltozatokban Hungaro-Ruthenica 9. (2021). 61-68.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https://acta.bibl.u-szeged.hu/75086/1/hungaro_ruthenica_009.pdf#page=61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Ukrán–magyar és magyar–ukrán terminológiai szótárak Kárpátalján. Barátság (Budapest) 28. évf. 4 szám. (2021). 26-29. 4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https://epa.oszk.hu/01200/01259/00113/pdf/EPA01259_baratsag_2021_04.pdf#page=51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A kárpátaljai magyar katonai szleng szláv kölcsönszavairól. In: Heltai János Imre – Oszkó Beatrix (szerk.) Nyelvi repertoárok a Kárpát-medencében és azon kívül : Válogatás a 20. Élőnyelvi Konferencia (Budapest, 2018. augusztus 30. – szeptember 1.) előadásaiból. Budapest, Magyarország: MTA Nyelvtudományi Intézet (2020). 140-153.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https://m2.mtmt.hu/gui2/?mode=browse&amp;params=publication;31662217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Erzsébet – Gazdag Vilmos – Libák Natália: A száz éve született Baleczky Emil pályaképe. Együtt: A Magyar Írószövetség Kárpátaljai Írócsoportjának Folyóirata 18. évf. 6. szám (2020). 65-71.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https://epa.oszk.hu/00500/00595/00094/pdf/EPA00595_egyutt_2020_6_65-71.pdf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A szláv-magyar nyelvi kapcsolatok alakulása egy elfeledett keleti szláv jövevényszó regionális újjáéledése tükrében. In: Bárány Erzsébet (szerk.) Еміль Балецький – мовознавець, письменник, освітянин / Baleczky Emil – nyelvész, költő, tanár. Beregszász, Ukrajna, Ungvár, Ukrajna : II. Rákóczi Ferenc Kárpátaljai Magyar Főiskola, RIK-U Kiadó (2020). 41-48.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https://kmf.uz.ua/wp-content/uploads/2020/11/final-baleczky_kotet_2020-10-28.pdf#page=41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Államnyelvi hatás a kárpátaljai magyar felsőoktatásban tanuló diákok nyelvhasználatában. Magyar Nyelvjárások 58. (2020). 175-187.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10.30790/mnyj/2020/09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https://epa.oszk.hu/02200/02298/00058/pdf/EPA02298_mnyj_2020_58.pdf#page=175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Вільмош Газдаг – Наталія Лібак: З історії вивчення слов’янського впливу на угорські говори Закарпаття. In: Pater Ivan – Muravskyi Oleh – Romaniuk Mykhailo (szerk.) Угорсько-українське пограниччя: етнополітичні, мовні та релігійні критерії самоідентифікації населення: монографія = The Hungarian-Ukrainian Borderlands: Ethnopolitical, Linguistic, and Religious Criteria of Self-identification of the People: a Monograph. Lviv, Ukrajna : Інститут українознавства ім. Крип’якевича НАН України. (2020). 167-177.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https://www.inst-ukr.lviv.ua/download.php?downloadid=751#page=167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Газдаг Вільмош: Семантичні модифікації східнослов'янських лексичних елементів у закарпатських угорських говорах. In: Alla Arkhanhelska – Radan Merzová – Oxana Taran (szerk.) UCRAINICA IX. Současná ukrajinistika problémy jazyka, literatury a kultury. Olomouc, Csehország: Univerzita Palackého v Olomouci (2020). 44-52.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https://real.mtak.hu/116483/1/Olmutz_sajat.pdf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Csernicskó István: Fények és árnyak. Kárpátalja nyelvi tájképéből. Ungvár, Autdor-Shark, 2019, 240 p. Fórum Társadalomtudományi Szemle: A Szlovákiai Magyar Tudományos Műhelyek Folyóirata 21. évf. 2 szám. (2019). 165-170.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https://real.mtak.hu/105065/1/Forum_2019_2.pdf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A kárpátaljai magyar nyelvjárások különfejlődéséről az államnyelvi kölcsönszavak fényében. Magyar Nyelvjárások 57. (2019). 101-121.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https://epa.oszk.hu/02200/02298/00057/pdf/EPA02298_mnyj_2019_57.pdf#page=101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Előadás-sorozat, oktatási segédanyag, felsőoktatási </w:t>
      </w:r>
      <w:proofErr w:type="gramStart"/>
      <w:r w:rsidRPr="00AB2477">
        <w:rPr>
          <w:rFonts w:ascii="Times New Roman" w:hAnsi="Times New Roman" w:cs="Times New Roman"/>
          <w:b/>
          <w:sz w:val="24"/>
          <w:szCs w:val="24"/>
          <w:lang w:val="hu-HU"/>
        </w:rPr>
        <w:t>tankönyv</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2025: Egyetemi jegyzet A szerkesztés elmélete és gyakorlata című tantárgyhoz, II. Rákóczi Ferenc Kárpátaljai Magyar Egyetem, Filológia Tanszék, Magyar Tanszéki Csoport, Beregszász, 100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https://kme.org.ua/?dl=730543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 Pősze Andrea 2025: Modern információs technológiák a filológiai kutatásokban: Alapfogalmak és szakkifejezések szótára, Beregszász, II. RF KMF.</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https://kmf.uz.ua/?dl=380826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Газдаг В. В., Певсе А. А. 2025: Курс лекцій з дисципліни «Використання сучасних інформаційних технологій у процесі філологічних досліджень», Берегове</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https://kmf.uz.ua/?dl=380832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Anikó–Gazdag Vilmos: Filológiai fogalmak szótára. Beregszász,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https://kmf.uz.ua/wp-content/uploads/2024/05/filologiai-fogalmak-szotara_hun_full.pdf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Ukrán–magyar és magyar–ukrán nyelvészeti szakszótár. II. Rákóczi Ferenc Kárpátaljai Magyar Főiskola, Filológia Tanszék. Beregszász,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https://kmf.uz.ua/wp-content/uploads/2024/03/ukran-magyar-es-magyar-ukran-nyelveszeti-szakszotarcover.pdf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Єлизавета Барань–Вільмош Газдаг: Словник філологічних термінів, Берегове,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https://kmf.uz.ua/wp-content/uploads/2024/05/slovnik-filologichnih-terminiv_ua_full.pdf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Gazdag Vilmos: Segédkönyv a retorika tanulmányozásához. II. Rákóczi Ferenc Kárpátaljai Magyar Főiskola. Filológia Tanszék, Magyar Tanszéki Csoport. Beregszász,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https://kmf.uz.ua/wp-content/uploads/2024/02/segedkonyv-a-retorika-tanulmanyozasahoz_fullcover.pdf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Gazdag Vilmos: Segédkönyv a stilisztika tanulmányozásához. II. Rákóczi Ferenc Kárpátaljai Magyar Főiskola.Filológia Tanszék, Magyar Tanszéki Csoport. Beregszász,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https://kmf.uz.ua/wp-content/uploads/2024/02/segedkonyv-a-stilisztika-tanulmanyozasahoz_fullcover.pdf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Erzsébet – Bárány Béla – Gazdag Vilmos: UKRÁN IRODALMI ANTOLÓGIA 1. A kezdetektől a XIX. század közepéig. II. Rákóczi Ferenc Kárpátaljai Magyar Főiskola. Beregszász,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https://kmf.uz.ua/wp-content/uploads/2024/01/barany-erzsebet-barany-bela-gazdag-vilmos_ukran-irodalmi-antologia_i_2023cover.pdf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Erzsébet – Bárány Béla – Gazdag Vilmos: UKRÁN IRODALMI ANTOLÓGIA 2. A XIX. század közepétől a XX. század elejéig. II. Rákóczi Ferenc Kárpátaljai Magyar Főiskola. Beregszász,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https://kmf.uz.ua/wp-content/uploads/2024/01/barany-erzsebet-barany-bela-gazdag-vilmos_ukran-irodalmi-antologia_ii_2023cover.pdf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Erzsébet – Bárány Béla – Gazdag Vilmos: UKRÁN IRODALMI ANTOLÓGIA 3. A XX. század. II. Rákóczi Ferenc Kárpátaljai Magyar Főiskola. Beregszász,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https://kmf.uz.ua/wp-content/uploads/2024/01/barany-erzsebet-barany-bela-gazdag-vilmos_ukran-irodalmi-antologia_iii_2023cover.pdf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Ukrán-magyar filológiai fogalomtár. II. Rákóczi Ferenc Kárpátaljai Magyar Főiskola. Beregszász,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https://kmf.uz.ua/wp-content/uploads/2024/01/gazdag-vilmos_ukran-magyar-filologiai-fogalomtar_2023cover.pdf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Gazdag Vilmos: Előadásvázlatok a Retorika alapjai c. tantárgyból filológus hallgatók számára. II. Rákóczi Ferenc Kárpátaljai Magyar Főiskola. Filológia Tanszék, Magyar Tanszéki Csoport, Beregszász, 2020.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https://kmf.uz.ua/wp-content/uploads/2023/05/retorika_eloadasvazlatok_web.pdf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Gazdag Vilmos: Előadásvázlatok a Stilisztika c. tantárgyból filológus hallgatók számára. II. Rákóczi Ferenc Kárpátaljai Magyar Főiskola. Filológia Tanszék, Magyar Tanszéki Csoport, Beregszász, 2020.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https://kmf.uz.ua/wp-content/uploads/2023/05/stilisztika_eloadasvazlatok_web.pdf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Módszertani anyagok szemináriumi, gyakorlati és laboratóriumi </w:t>
      </w:r>
      <w:proofErr w:type="gramStart"/>
      <w:r w:rsidRPr="00AB2477">
        <w:rPr>
          <w:rFonts w:ascii="Times New Roman" w:hAnsi="Times New Roman" w:cs="Times New Roman"/>
          <w:b/>
          <w:sz w:val="24"/>
          <w:szCs w:val="24"/>
          <w:lang w:val="hu-HU"/>
        </w:rPr>
        <w:t>foglalkozásokhoz</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2025: Képes-gyakorlati útmutató A szerkesztés elmélete és gyakorlata című tantárgyhoz, II. Rákóczi Ferenc Kárpátaljai Magyar Egyetem, Filológia Tanszék, Magyar Tanszéki Csoport, Beregszász, 108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https://kme.org.ua/?dl=730544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Єлизавета Барань – Вільмош Газдаг 2025: Програма філологічної практики. Для здобувачів другого (магістерського) рівня вищої освітиОНП B11 та 035 ФілологіяB11.071 та 035.071 Угро-фінські мови та літератури (переклад включно), перша – угорськаB11.01 та 035.01 Українська мова та література. Закарпатський угорський університет імені Ференца Ракоці ІІ, Берегове.</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https://kme.org.ua/?dl=730545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Єлизавета Барань–Вільмош Газдаг: Методичні рекомендації до змісту та організації самостійної роботи здобувачів. Закарпатський угорський інститут імені Ференца Ракоці II., Берегове,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https://kmf.uz.ua/wp-content/uploads/2024/09/barany_gazdag_modszertani-utmutato-a-hallgatoi-onallo-munka-szervezeserecover.pdf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Gazdag Vilmos: Szemináriumi feladatok gyűjteménye a Stilisztika c. tantárgyból filológus hallgatók számára. II. Rákóczi Ferenc Kárpátaljai Magyar Főiskola. Filológia Tanszék, Magyar Tanszéki Csoport, Beregszász, 2020.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https://kmf.uz.ua/wp-content/uploads/2023/05/stilisztika_szeminariumi_feladatok_web.pdf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Gazdag Vilmos: Szemináriumi feladatok gyűjteménye a Retorika alapjai c. tantárgyból filológus hallgatók számára. II. Rákóczi Ferenc Kárpátaljai Magyar Főiskola. Filológia Tanszék, Magyar Tanszéki Csoport, Beregszász, 2020.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https://kmf.uz.ua/wp-content/uploads/2023/05/retorika_szeminariumi_feladatok_web.pdf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Módszertani anyagok a hallgatók önálló (egyéni) </w:t>
      </w:r>
      <w:proofErr w:type="gramStart"/>
      <w:r w:rsidRPr="00AB2477">
        <w:rPr>
          <w:rFonts w:ascii="Times New Roman" w:hAnsi="Times New Roman" w:cs="Times New Roman"/>
          <w:b/>
          <w:sz w:val="24"/>
          <w:szCs w:val="24"/>
          <w:lang w:val="hu-HU"/>
        </w:rPr>
        <w:t>munkájához</w:t>
      </w:r>
      <w:r w:rsidR="00BB35CB"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5E0CD2" w:rsidRPr="00BB35CB" w:rsidRDefault="00AB2477" w:rsidP="005E0CD2">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Tankönyvek, módszertani anyagok a levelező tagozatos hallgatók </w:t>
      </w:r>
      <w:proofErr w:type="gramStart"/>
      <w:r w:rsidRPr="00AB2477">
        <w:rPr>
          <w:rFonts w:ascii="Times New Roman" w:hAnsi="Times New Roman" w:cs="Times New Roman"/>
          <w:b/>
          <w:sz w:val="24"/>
          <w:szCs w:val="24"/>
          <w:lang w:val="hu-HU"/>
        </w:rPr>
        <w:t>számára</w:t>
      </w:r>
      <w:r w:rsidR="005E0CD2" w:rsidRPr="00BB35CB">
        <w:rPr>
          <w:rFonts w:ascii="Times New Roman" w:hAnsi="Times New Roman" w:cs="Times New Roman"/>
          <w:sz w:val="24"/>
          <w:szCs w:val="24"/>
          <w:lang w:val="hu-HU"/>
        </w:rPr>
        <w:t/>
      </w:r>
    </w:p>
    <w:p w:rsidR="005E0CD2" w:rsidRDefault="005E0CD2"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Egyéb publikációk</w:t>
      </w:r>
      <w:bookmarkStart w:id="0" w:name="_GoBack"/>
      <w:bookmarkEnd w:id="0"/>
      <w:r w:rsidR="00BB35CB"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Pr="004807EC">
        <w:rPr>
          <w:rFonts w:ascii="Times New Roman" w:hAnsi="Times New Roman" w:cs="Times New Roman"/>
          <w:sz w:val="24"/>
          <w:szCs w:val="24"/>
          <w:lang w:val="hu-HU"/>
        </w:rPr>
        <w:t/>
      </w:r>
    </w:p>
    <w:sectPr w:rsidR="0096616F" w:rsidRPr="00480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B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04736"/>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F360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FF7587"/>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C2C41"/>
    <w:multiLevelType w:val="hybridMultilevel"/>
    <w:tmpl w:val="DF708A70"/>
    <w:lvl w:ilvl="0" w:tplc="22568F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53E8A"/>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03683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E666AF"/>
    <w:multiLevelType w:val="hybridMultilevel"/>
    <w:tmpl w:val="611CF8D6"/>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8E4615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F86690"/>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633FC5"/>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0"/>
  </w:num>
  <w:num w:numId="5">
    <w:abstractNumId w:val="5"/>
  </w:num>
  <w:num w:numId="6">
    <w:abstractNumId w:val="2"/>
  </w:num>
  <w:num w:numId="7">
    <w:abstractNumId w:val="1"/>
  </w:num>
  <w:num w:numId="8">
    <w:abstractNumId w:val="9"/>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ED"/>
    <w:rsid w:val="00030AC5"/>
    <w:rsid w:val="000B3B1B"/>
    <w:rsid w:val="001C4DE4"/>
    <w:rsid w:val="00393DED"/>
    <w:rsid w:val="004807EC"/>
    <w:rsid w:val="004B1507"/>
    <w:rsid w:val="00570914"/>
    <w:rsid w:val="005E0CD2"/>
    <w:rsid w:val="00706194"/>
    <w:rsid w:val="0096616F"/>
    <w:rsid w:val="00AB2477"/>
    <w:rsid w:val="00B56379"/>
    <w:rsid w:val="00BB35CB"/>
    <w:rsid w:val="00C45E80"/>
    <w:rsid w:val="00C9065E"/>
    <w:rsid w:val="00C90FF8"/>
    <w:rsid w:val="00D07B21"/>
    <w:rsid w:val="00DF4FFF"/>
    <w:rsid w:val="00E149EC"/>
    <w:rsid w:val="00E65C54"/>
    <w:rsid w:val="00F2558C"/>
    <w:rsid w:val="00F710EF"/>
    <w:rsid w:val="00FA0704"/>
    <w:rsid w:val="00FB6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EB6AC-72BE-4850-AE14-B3F1B3C2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70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28">
      <w:bodyDiv w:val="1"/>
      <w:marLeft w:val="0"/>
      <w:marRight w:val="0"/>
      <w:marTop w:val="0"/>
      <w:marBottom w:val="0"/>
      <w:divBdr>
        <w:top w:val="none" w:sz="0" w:space="0" w:color="auto"/>
        <w:left w:val="none" w:sz="0" w:space="0" w:color="auto"/>
        <w:bottom w:val="none" w:sz="0" w:space="0" w:color="auto"/>
        <w:right w:val="none" w:sz="0" w:space="0" w:color="auto"/>
      </w:divBdr>
      <w:divsChild>
        <w:div w:id="859053852">
          <w:marLeft w:val="0"/>
          <w:marRight w:val="0"/>
          <w:marTop w:val="0"/>
          <w:marBottom w:val="0"/>
          <w:divBdr>
            <w:top w:val="none" w:sz="0" w:space="0" w:color="auto"/>
            <w:left w:val="none" w:sz="0" w:space="0" w:color="auto"/>
            <w:bottom w:val="none" w:sz="0" w:space="0" w:color="auto"/>
            <w:right w:val="none" w:sz="0" w:space="0" w:color="auto"/>
          </w:divBdr>
          <w:divsChild>
            <w:div w:id="12501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836">
      <w:bodyDiv w:val="1"/>
      <w:marLeft w:val="0"/>
      <w:marRight w:val="0"/>
      <w:marTop w:val="0"/>
      <w:marBottom w:val="0"/>
      <w:divBdr>
        <w:top w:val="none" w:sz="0" w:space="0" w:color="auto"/>
        <w:left w:val="none" w:sz="0" w:space="0" w:color="auto"/>
        <w:bottom w:val="none" w:sz="0" w:space="0" w:color="auto"/>
        <w:right w:val="none" w:sz="0" w:space="0" w:color="auto"/>
      </w:divBdr>
    </w:div>
    <w:div w:id="86007099">
      <w:bodyDiv w:val="1"/>
      <w:marLeft w:val="0"/>
      <w:marRight w:val="0"/>
      <w:marTop w:val="0"/>
      <w:marBottom w:val="0"/>
      <w:divBdr>
        <w:top w:val="none" w:sz="0" w:space="0" w:color="auto"/>
        <w:left w:val="none" w:sz="0" w:space="0" w:color="auto"/>
        <w:bottom w:val="none" w:sz="0" w:space="0" w:color="auto"/>
        <w:right w:val="none" w:sz="0" w:space="0" w:color="auto"/>
      </w:divBdr>
    </w:div>
    <w:div w:id="229080190">
      <w:bodyDiv w:val="1"/>
      <w:marLeft w:val="0"/>
      <w:marRight w:val="0"/>
      <w:marTop w:val="0"/>
      <w:marBottom w:val="0"/>
      <w:divBdr>
        <w:top w:val="none" w:sz="0" w:space="0" w:color="auto"/>
        <w:left w:val="none" w:sz="0" w:space="0" w:color="auto"/>
        <w:bottom w:val="none" w:sz="0" w:space="0" w:color="auto"/>
        <w:right w:val="none" w:sz="0" w:space="0" w:color="auto"/>
      </w:divBdr>
      <w:divsChild>
        <w:div w:id="2028948599">
          <w:marLeft w:val="0"/>
          <w:marRight w:val="0"/>
          <w:marTop w:val="0"/>
          <w:marBottom w:val="0"/>
          <w:divBdr>
            <w:top w:val="none" w:sz="0" w:space="0" w:color="auto"/>
            <w:left w:val="none" w:sz="0" w:space="0" w:color="auto"/>
            <w:bottom w:val="none" w:sz="0" w:space="0" w:color="auto"/>
            <w:right w:val="none" w:sz="0" w:space="0" w:color="auto"/>
          </w:divBdr>
          <w:divsChild>
            <w:div w:id="12389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0875">
      <w:bodyDiv w:val="1"/>
      <w:marLeft w:val="0"/>
      <w:marRight w:val="0"/>
      <w:marTop w:val="0"/>
      <w:marBottom w:val="0"/>
      <w:divBdr>
        <w:top w:val="none" w:sz="0" w:space="0" w:color="auto"/>
        <w:left w:val="none" w:sz="0" w:space="0" w:color="auto"/>
        <w:bottom w:val="none" w:sz="0" w:space="0" w:color="auto"/>
        <w:right w:val="none" w:sz="0" w:space="0" w:color="auto"/>
      </w:divBdr>
      <w:divsChild>
        <w:div w:id="293216836">
          <w:marLeft w:val="0"/>
          <w:marRight w:val="0"/>
          <w:marTop w:val="0"/>
          <w:marBottom w:val="0"/>
          <w:divBdr>
            <w:top w:val="none" w:sz="0" w:space="0" w:color="auto"/>
            <w:left w:val="none" w:sz="0" w:space="0" w:color="auto"/>
            <w:bottom w:val="none" w:sz="0" w:space="0" w:color="auto"/>
            <w:right w:val="none" w:sz="0" w:space="0" w:color="auto"/>
          </w:divBdr>
          <w:divsChild>
            <w:div w:id="2890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53789">
      <w:bodyDiv w:val="1"/>
      <w:marLeft w:val="0"/>
      <w:marRight w:val="0"/>
      <w:marTop w:val="0"/>
      <w:marBottom w:val="0"/>
      <w:divBdr>
        <w:top w:val="none" w:sz="0" w:space="0" w:color="auto"/>
        <w:left w:val="none" w:sz="0" w:space="0" w:color="auto"/>
        <w:bottom w:val="none" w:sz="0" w:space="0" w:color="auto"/>
        <w:right w:val="none" w:sz="0" w:space="0" w:color="auto"/>
      </w:divBdr>
      <w:divsChild>
        <w:div w:id="70540338">
          <w:marLeft w:val="0"/>
          <w:marRight w:val="0"/>
          <w:marTop w:val="0"/>
          <w:marBottom w:val="0"/>
          <w:divBdr>
            <w:top w:val="none" w:sz="0" w:space="0" w:color="auto"/>
            <w:left w:val="none" w:sz="0" w:space="0" w:color="auto"/>
            <w:bottom w:val="none" w:sz="0" w:space="0" w:color="auto"/>
            <w:right w:val="none" w:sz="0" w:space="0" w:color="auto"/>
          </w:divBdr>
          <w:divsChild>
            <w:div w:id="11374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601">
      <w:bodyDiv w:val="1"/>
      <w:marLeft w:val="0"/>
      <w:marRight w:val="0"/>
      <w:marTop w:val="0"/>
      <w:marBottom w:val="0"/>
      <w:divBdr>
        <w:top w:val="none" w:sz="0" w:space="0" w:color="auto"/>
        <w:left w:val="none" w:sz="0" w:space="0" w:color="auto"/>
        <w:bottom w:val="none" w:sz="0" w:space="0" w:color="auto"/>
        <w:right w:val="none" w:sz="0" w:space="0" w:color="auto"/>
      </w:divBdr>
      <w:divsChild>
        <w:div w:id="1146512982">
          <w:marLeft w:val="0"/>
          <w:marRight w:val="0"/>
          <w:marTop w:val="0"/>
          <w:marBottom w:val="0"/>
          <w:divBdr>
            <w:top w:val="none" w:sz="0" w:space="0" w:color="auto"/>
            <w:left w:val="none" w:sz="0" w:space="0" w:color="auto"/>
            <w:bottom w:val="none" w:sz="0" w:space="0" w:color="auto"/>
            <w:right w:val="none" w:sz="0" w:space="0" w:color="auto"/>
          </w:divBdr>
          <w:divsChild>
            <w:div w:id="12476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31108">
      <w:bodyDiv w:val="1"/>
      <w:marLeft w:val="0"/>
      <w:marRight w:val="0"/>
      <w:marTop w:val="0"/>
      <w:marBottom w:val="0"/>
      <w:divBdr>
        <w:top w:val="none" w:sz="0" w:space="0" w:color="auto"/>
        <w:left w:val="none" w:sz="0" w:space="0" w:color="auto"/>
        <w:bottom w:val="none" w:sz="0" w:space="0" w:color="auto"/>
        <w:right w:val="none" w:sz="0" w:space="0" w:color="auto"/>
      </w:divBdr>
    </w:div>
    <w:div w:id="589849045">
      <w:bodyDiv w:val="1"/>
      <w:marLeft w:val="0"/>
      <w:marRight w:val="0"/>
      <w:marTop w:val="0"/>
      <w:marBottom w:val="0"/>
      <w:divBdr>
        <w:top w:val="none" w:sz="0" w:space="0" w:color="auto"/>
        <w:left w:val="none" w:sz="0" w:space="0" w:color="auto"/>
        <w:bottom w:val="none" w:sz="0" w:space="0" w:color="auto"/>
        <w:right w:val="none" w:sz="0" w:space="0" w:color="auto"/>
      </w:divBdr>
      <w:divsChild>
        <w:div w:id="561982071">
          <w:marLeft w:val="0"/>
          <w:marRight w:val="0"/>
          <w:marTop w:val="0"/>
          <w:marBottom w:val="0"/>
          <w:divBdr>
            <w:top w:val="none" w:sz="0" w:space="0" w:color="auto"/>
            <w:left w:val="none" w:sz="0" w:space="0" w:color="auto"/>
            <w:bottom w:val="none" w:sz="0" w:space="0" w:color="auto"/>
            <w:right w:val="none" w:sz="0" w:space="0" w:color="auto"/>
          </w:divBdr>
          <w:divsChild>
            <w:div w:id="6178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8168">
      <w:bodyDiv w:val="1"/>
      <w:marLeft w:val="0"/>
      <w:marRight w:val="0"/>
      <w:marTop w:val="0"/>
      <w:marBottom w:val="0"/>
      <w:divBdr>
        <w:top w:val="none" w:sz="0" w:space="0" w:color="auto"/>
        <w:left w:val="none" w:sz="0" w:space="0" w:color="auto"/>
        <w:bottom w:val="none" w:sz="0" w:space="0" w:color="auto"/>
        <w:right w:val="none" w:sz="0" w:space="0" w:color="auto"/>
      </w:divBdr>
      <w:divsChild>
        <w:div w:id="1364355734">
          <w:marLeft w:val="0"/>
          <w:marRight w:val="0"/>
          <w:marTop w:val="0"/>
          <w:marBottom w:val="0"/>
          <w:divBdr>
            <w:top w:val="none" w:sz="0" w:space="0" w:color="auto"/>
            <w:left w:val="none" w:sz="0" w:space="0" w:color="auto"/>
            <w:bottom w:val="none" w:sz="0" w:space="0" w:color="auto"/>
            <w:right w:val="none" w:sz="0" w:space="0" w:color="auto"/>
          </w:divBdr>
          <w:divsChild>
            <w:div w:id="12411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776">
      <w:bodyDiv w:val="1"/>
      <w:marLeft w:val="0"/>
      <w:marRight w:val="0"/>
      <w:marTop w:val="0"/>
      <w:marBottom w:val="0"/>
      <w:divBdr>
        <w:top w:val="none" w:sz="0" w:space="0" w:color="auto"/>
        <w:left w:val="none" w:sz="0" w:space="0" w:color="auto"/>
        <w:bottom w:val="none" w:sz="0" w:space="0" w:color="auto"/>
        <w:right w:val="none" w:sz="0" w:space="0" w:color="auto"/>
      </w:divBdr>
      <w:divsChild>
        <w:div w:id="581912228">
          <w:marLeft w:val="0"/>
          <w:marRight w:val="0"/>
          <w:marTop w:val="0"/>
          <w:marBottom w:val="0"/>
          <w:divBdr>
            <w:top w:val="none" w:sz="0" w:space="0" w:color="auto"/>
            <w:left w:val="none" w:sz="0" w:space="0" w:color="auto"/>
            <w:bottom w:val="none" w:sz="0" w:space="0" w:color="auto"/>
            <w:right w:val="none" w:sz="0" w:space="0" w:color="auto"/>
          </w:divBdr>
          <w:divsChild>
            <w:div w:id="403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7757">
      <w:bodyDiv w:val="1"/>
      <w:marLeft w:val="0"/>
      <w:marRight w:val="0"/>
      <w:marTop w:val="0"/>
      <w:marBottom w:val="0"/>
      <w:divBdr>
        <w:top w:val="none" w:sz="0" w:space="0" w:color="auto"/>
        <w:left w:val="none" w:sz="0" w:space="0" w:color="auto"/>
        <w:bottom w:val="none" w:sz="0" w:space="0" w:color="auto"/>
        <w:right w:val="none" w:sz="0" w:space="0" w:color="auto"/>
      </w:divBdr>
      <w:divsChild>
        <w:div w:id="1463382312">
          <w:marLeft w:val="0"/>
          <w:marRight w:val="0"/>
          <w:marTop w:val="0"/>
          <w:marBottom w:val="0"/>
          <w:divBdr>
            <w:top w:val="none" w:sz="0" w:space="0" w:color="auto"/>
            <w:left w:val="none" w:sz="0" w:space="0" w:color="auto"/>
            <w:bottom w:val="none" w:sz="0" w:space="0" w:color="auto"/>
            <w:right w:val="none" w:sz="0" w:space="0" w:color="auto"/>
          </w:divBdr>
          <w:divsChild>
            <w:div w:id="103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63698">
      <w:bodyDiv w:val="1"/>
      <w:marLeft w:val="0"/>
      <w:marRight w:val="0"/>
      <w:marTop w:val="0"/>
      <w:marBottom w:val="0"/>
      <w:divBdr>
        <w:top w:val="none" w:sz="0" w:space="0" w:color="auto"/>
        <w:left w:val="none" w:sz="0" w:space="0" w:color="auto"/>
        <w:bottom w:val="none" w:sz="0" w:space="0" w:color="auto"/>
        <w:right w:val="none" w:sz="0" w:space="0" w:color="auto"/>
      </w:divBdr>
    </w:div>
    <w:div w:id="972952284">
      <w:bodyDiv w:val="1"/>
      <w:marLeft w:val="0"/>
      <w:marRight w:val="0"/>
      <w:marTop w:val="0"/>
      <w:marBottom w:val="0"/>
      <w:divBdr>
        <w:top w:val="none" w:sz="0" w:space="0" w:color="auto"/>
        <w:left w:val="none" w:sz="0" w:space="0" w:color="auto"/>
        <w:bottom w:val="none" w:sz="0" w:space="0" w:color="auto"/>
        <w:right w:val="none" w:sz="0" w:space="0" w:color="auto"/>
      </w:divBdr>
      <w:divsChild>
        <w:div w:id="1036849932">
          <w:marLeft w:val="0"/>
          <w:marRight w:val="0"/>
          <w:marTop w:val="0"/>
          <w:marBottom w:val="0"/>
          <w:divBdr>
            <w:top w:val="none" w:sz="0" w:space="0" w:color="auto"/>
            <w:left w:val="none" w:sz="0" w:space="0" w:color="auto"/>
            <w:bottom w:val="none" w:sz="0" w:space="0" w:color="auto"/>
            <w:right w:val="none" w:sz="0" w:space="0" w:color="auto"/>
          </w:divBdr>
          <w:divsChild>
            <w:div w:id="16018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627506">
      <w:bodyDiv w:val="1"/>
      <w:marLeft w:val="0"/>
      <w:marRight w:val="0"/>
      <w:marTop w:val="0"/>
      <w:marBottom w:val="0"/>
      <w:divBdr>
        <w:top w:val="none" w:sz="0" w:space="0" w:color="auto"/>
        <w:left w:val="none" w:sz="0" w:space="0" w:color="auto"/>
        <w:bottom w:val="none" w:sz="0" w:space="0" w:color="auto"/>
        <w:right w:val="none" w:sz="0" w:space="0" w:color="auto"/>
      </w:divBdr>
    </w:div>
    <w:div w:id="1084958413">
      <w:bodyDiv w:val="1"/>
      <w:marLeft w:val="0"/>
      <w:marRight w:val="0"/>
      <w:marTop w:val="0"/>
      <w:marBottom w:val="0"/>
      <w:divBdr>
        <w:top w:val="none" w:sz="0" w:space="0" w:color="auto"/>
        <w:left w:val="none" w:sz="0" w:space="0" w:color="auto"/>
        <w:bottom w:val="none" w:sz="0" w:space="0" w:color="auto"/>
        <w:right w:val="none" w:sz="0" w:space="0" w:color="auto"/>
      </w:divBdr>
      <w:divsChild>
        <w:div w:id="802623117">
          <w:marLeft w:val="0"/>
          <w:marRight w:val="0"/>
          <w:marTop w:val="0"/>
          <w:marBottom w:val="0"/>
          <w:divBdr>
            <w:top w:val="none" w:sz="0" w:space="0" w:color="auto"/>
            <w:left w:val="none" w:sz="0" w:space="0" w:color="auto"/>
            <w:bottom w:val="none" w:sz="0" w:space="0" w:color="auto"/>
            <w:right w:val="none" w:sz="0" w:space="0" w:color="auto"/>
          </w:divBdr>
          <w:divsChild>
            <w:div w:id="1336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26827">
      <w:bodyDiv w:val="1"/>
      <w:marLeft w:val="0"/>
      <w:marRight w:val="0"/>
      <w:marTop w:val="0"/>
      <w:marBottom w:val="0"/>
      <w:divBdr>
        <w:top w:val="none" w:sz="0" w:space="0" w:color="auto"/>
        <w:left w:val="none" w:sz="0" w:space="0" w:color="auto"/>
        <w:bottom w:val="none" w:sz="0" w:space="0" w:color="auto"/>
        <w:right w:val="none" w:sz="0" w:space="0" w:color="auto"/>
      </w:divBdr>
      <w:divsChild>
        <w:div w:id="220337786">
          <w:marLeft w:val="0"/>
          <w:marRight w:val="0"/>
          <w:marTop w:val="0"/>
          <w:marBottom w:val="0"/>
          <w:divBdr>
            <w:top w:val="none" w:sz="0" w:space="0" w:color="auto"/>
            <w:left w:val="none" w:sz="0" w:space="0" w:color="auto"/>
            <w:bottom w:val="none" w:sz="0" w:space="0" w:color="auto"/>
            <w:right w:val="none" w:sz="0" w:space="0" w:color="auto"/>
          </w:divBdr>
          <w:divsChild>
            <w:div w:id="7636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158">
      <w:bodyDiv w:val="1"/>
      <w:marLeft w:val="0"/>
      <w:marRight w:val="0"/>
      <w:marTop w:val="0"/>
      <w:marBottom w:val="0"/>
      <w:divBdr>
        <w:top w:val="none" w:sz="0" w:space="0" w:color="auto"/>
        <w:left w:val="none" w:sz="0" w:space="0" w:color="auto"/>
        <w:bottom w:val="none" w:sz="0" w:space="0" w:color="auto"/>
        <w:right w:val="none" w:sz="0" w:space="0" w:color="auto"/>
      </w:divBdr>
      <w:divsChild>
        <w:div w:id="1679307548">
          <w:marLeft w:val="0"/>
          <w:marRight w:val="0"/>
          <w:marTop w:val="0"/>
          <w:marBottom w:val="0"/>
          <w:divBdr>
            <w:top w:val="none" w:sz="0" w:space="0" w:color="auto"/>
            <w:left w:val="none" w:sz="0" w:space="0" w:color="auto"/>
            <w:bottom w:val="none" w:sz="0" w:space="0" w:color="auto"/>
            <w:right w:val="none" w:sz="0" w:space="0" w:color="auto"/>
          </w:divBdr>
          <w:divsChild>
            <w:div w:id="14967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4896">
      <w:bodyDiv w:val="1"/>
      <w:marLeft w:val="0"/>
      <w:marRight w:val="0"/>
      <w:marTop w:val="0"/>
      <w:marBottom w:val="0"/>
      <w:divBdr>
        <w:top w:val="none" w:sz="0" w:space="0" w:color="auto"/>
        <w:left w:val="none" w:sz="0" w:space="0" w:color="auto"/>
        <w:bottom w:val="none" w:sz="0" w:space="0" w:color="auto"/>
        <w:right w:val="none" w:sz="0" w:space="0" w:color="auto"/>
      </w:divBdr>
      <w:divsChild>
        <w:div w:id="1577671746">
          <w:marLeft w:val="0"/>
          <w:marRight w:val="0"/>
          <w:marTop w:val="0"/>
          <w:marBottom w:val="0"/>
          <w:divBdr>
            <w:top w:val="none" w:sz="0" w:space="0" w:color="auto"/>
            <w:left w:val="none" w:sz="0" w:space="0" w:color="auto"/>
            <w:bottom w:val="none" w:sz="0" w:space="0" w:color="auto"/>
            <w:right w:val="none" w:sz="0" w:space="0" w:color="auto"/>
          </w:divBdr>
          <w:divsChild>
            <w:div w:id="13699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9947">
      <w:bodyDiv w:val="1"/>
      <w:marLeft w:val="0"/>
      <w:marRight w:val="0"/>
      <w:marTop w:val="0"/>
      <w:marBottom w:val="0"/>
      <w:divBdr>
        <w:top w:val="none" w:sz="0" w:space="0" w:color="auto"/>
        <w:left w:val="none" w:sz="0" w:space="0" w:color="auto"/>
        <w:bottom w:val="none" w:sz="0" w:space="0" w:color="auto"/>
        <w:right w:val="none" w:sz="0" w:space="0" w:color="auto"/>
      </w:divBdr>
      <w:divsChild>
        <w:div w:id="1658147521">
          <w:marLeft w:val="0"/>
          <w:marRight w:val="0"/>
          <w:marTop w:val="0"/>
          <w:marBottom w:val="0"/>
          <w:divBdr>
            <w:top w:val="none" w:sz="0" w:space="0" w:color="auto"/>
            <w:left w:val="none" w:sz="0" w:space="0" w:color="auto"/>
            <w:bottom w:val="none" w:sz="0" w:space="0" w:color="auto"/>
            <w:right w:val="none" w:sz="0" w:space="0" w:color="auto"/>
          </w:divBdr>
          <w:divsChild>
            <w:div w:id="12534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3283">
      <w:bodyDiv w:val="1"/>
      <w:marLeft w:val="0"/>
      <w:marRight w:val="0"/>
      <w:marTop w:val="0"/>
      <w:marBottom w:val="0"/>
      <w:divBdr>
        <w:top w:val="none" w:sz="0" w:space="0" w:color="auto"/>
        <w:left w:val="none" w:sz="0" w:space="0" w:color="auto"/>
        <w:bottom w:val="none" w:sz="0" w:space="0" w:color="auto"/>
        <w:right w:val="none" w:sz="0" w:space="0" w:color="auto"/>
      </w:divBdr>
      <w:divsChild>
        <w:div w:id="380638779">
          <w:marLeft w:val="0"/>
          <w:marRight w:val="0"/>
          <w:marTop w:val="0"/>
          <w:marBottom w:val="0"/>
          <w:divBdr>
            <w:top w:val="none" w:sz="0" w:space="0" w:color="auto"/>
            <w:left w:val="none" w:sz="0" w:space="0" w:color="auto"/>
            <w:bottom w:val="none" w:sz="0" w:space="0" w:color="auto"/>
            <w:right w:val="none" w:sz="0" w:space="0" w:color="auto"/>
          </w:divBdr>
          <w:divsChild>
            <w:div w:id="11794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96192">
      <w:bodyDiv w:val="1"/>
      <w:marLeft w:val="0"/>
      <w:marRight w:val="0"/>
      <w:marTop w:val="0"/>
      <w:marBottom w:val="0"/>
      <w:divBdr>
        <w:top w:val="none" w:sz="0" w:space="0" w:color="auto"/>
        <w:left w:val="none" w:sz="0" w:space="0" w:color="auto"/>
        <w:bottom w:val="none" w:sz="0" w:space="0" w:color="auto"/>
        <w:right w:val="none" w:sz="0" w:space="0" w:color="auto"/>
      </w:divBdr>
    </w:div>
    <w:div w:id="1824466699">
      <w:bodyDiv w:val="1"/>
      <w:marLeft w:val="0"/>
      <w:marRight w:val="0"/>
      <w:marTop w:val="0"/>
      <w:marBottom w:val="0"/>
      <w:divBdr>
        <w:top w:val="none" w:sz="0" w:space="0" w:color="auto"/>
        <w:left w:val="none" w:sz="0" w:space="0" w:color="auto"/>
        <w:bottom w:val="none" w:sz="0" w:space="0" w:color="auto"/>
        <w:right w:val="none" w:sz="0" w:space="0" w:color="auto"/>
      </w:divBdr>
      <w:divsChild>
        <w:div w:id="899705803">
          <w:marLeft w:val="0"/>
          <w:marRight w:val="0"/>
          <w:marTop w:val="0"/>
          <w:marBottom w:val="0"/>
          <w:divBdr>
            <w:top w:val="none" w:sz="0" w:space="0" w:color="auto"/>
            <w:left w:val="none" w:sz="0" w:space="0" w:color="auto"/>
            <w:bottom w:val="none" w:sz="0" w:space="0" w:color="auto"/>
            <w:right w:val="none" w:sz="0" w:space="0" w:color="auto"/>
          </w:divBdr>
          <w:divsChild>
            <w:div w:id="19255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5289">
      <w:bodyDiv w:val="1"/>
      <w:marLeft w:val="0"/>
      <w:marRight w:val="0"/>
      <w:marTop w:val="0"/>
      <w:marBottom w:val="0"/>
      <w:divBdr>
        <w:top w:val="none" w:sz="0" w:space="0" w:color="auto"/>
        <w:left w:val="none" w:sz="0" w:space="0" w:color="auto"/>
        <w:bottom w:val="none" w:sz="0" w:space="0" w:color="auto"/>
        <w:right w:val="none" w:sz="0" w:space="0" w:color="auto"/>
      </w:divBdr>
      <w:divsChild>
        <w:div w:id="1508983852">
          <w:marLeft w:val="0"/>
          <w:marRight w:val="0"/>
          <w:marTop w:val="0"/>
          <w:marBottom w:val="0"/>
          <w:divBdr>
            <w:top w:val="none" w:sz="0" w:space="0" w:color="auto"/>
            <w:left w:val="none" w:sz="0" w:space="0" w:color="auto"/>
            <w:bottom w:val="none" w:sz="0" w:space="0" w:color="auto"/>
            <w:right w:val="none" w:sz="0" w:space="0" w:color="auto"/>
          </w:divBdr>
          <w:divsChild>
            <w:div w:id="4750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6287">
      <w:bodyDiv w:val="1"/>
      <w:marLeft w:val="0"/>
      <w:marRight w:val="0"/>
      <w:marTop w:val="0"/>
      <w:marBottom w:val="0"/>
      <w:divBdr>
        <w:top w:val="none" w:sz="0" w:space="0" w:color="auto"/>
        <w:left w:val="none" w:sz="0" w:space="0" w:color="auto"/>
        <w:bottom w:val="none" w:sz="0" w:space="0" w:color="auto"/>
        <w:right w:val="none" w:sz="0" w:space="0" w:color="auto"/>
      </w:divBdr>
      <w:divsChild>
        <w:div w:id="1210534006">
          <w:marLeft w:val="0"/>
          <w:marRight w:val="0"/>
          <w:marTop w:val="0"/>
          <w:marBottom w:val="0"/>
          <w:divBdr>
            <w:top w:val="none" w:sz="0" w:space="0" w:color="auto"/>
            <w:left w:val="none" w:sz="0" w:space="0" w:color="auto"/>
            <w:bottom w:val="none" w:sz="0" w:space="0" w:color="auto"/>
            <w:right w:val="none" w:sz="0" w:space="0" w:color="auto"/>
          </w:divBdr>
          <w:divsChild>
            <w:div w:id="115194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1262">
      <w:bodyDiv w:val="1"/>
      <w:marLeft w:val="0"/>
      <w:marRight w:val="0"/>
      <w:marTop w:val="0"/>
      <w:marBottom w:val="0"/>
      <w:divBdr>
        <w:top w:val="none" w:sz="0" w:space="0" w:color="auto"/>
        <w:left w:val="none" w:sz="0" w:space="0" w:color="auto"/>
        <w:bottom w:val="none" w:sz="0" w:space="0" w:color="auto"/>
        <w:right w:val="none" w:sz="0" w:space="0" w:color="auto"/>
      </w:divBdr>
      <w:divsChild>
        <w:div w:id="162934240">
          <w:marLeft w:val="0"/>
          <w:marRight w:val="0"/>
          <w:marTop w:val="0"/>
          <w:marBottom w:val="0"/>
          <w:divBdr>
            <w:top w:val="none" w:sz="0" w:space="0" w:color="auto"/>
            <w:left w:val="none" w:sz="0" w:space="0" w:color="auto"/>
            <w:bottom w:val="none" w:sz="0" w:space="0" w:color="auto"/>
            <w:right w:val="none" w:sz="0" w:space="0" w:color="auto"/>
          </w:divBdr>
          <w:divsChild>
            <w:div w:id="1492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187</Words>
  <Characters>1297</Characters>
  <Application>Microsoft Office Word</Application>
  <DocSecurity>0</DocSecurity>
  <Lines>10</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János</dc:creator>
  <cp:keywords/>
  <dc:description/>
  <cp:lastModifiedBy>D. János</cp:lastModifiedBy>
  <cp:revision>21</cp:revision>
  <dcterms:created xsi:type="dcterms:W3CDTF">2024-11-13T07:56:00Z</dcterms:created>
  <dcterms:modified xsi:type="dcterms:W3CDTF">2025-10-26T21:01:00Z</dcterms:modified>
</cp:coreProperties>
</file>