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Katalin Hnatyk, Kateryna Fodor, Aniko Churman-Puskas , Yaroslav Chernonkov, Liubov Terletska (2024). Building English speaking competence of intending higher education institutions teachers. Brazilian Journal of Education, Technology and Society (BRAJETS) Vol. 16 No. se2 (2023)p.73-82.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https://doi.org/10.14571/brajets.v16.nse2.73-82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https://www.brajets.com/index.php/brajets/article/view/1280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Hnatyk, K., &amp; Fodor, K. (2025). Differentiated English grammar instruction at the tertiary level. Актуальні питання у сучасній науці, (7(37), 732–743.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http://perspectives.pp.ua/index.php/sn/article/view/26299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Fodor, K., &amp; Hnatyk, K. (2025). Enhancing students’ English reading comprehension with AI assistance. Наука і техніка сьогодні. Серія «Педагогіка», 6(47), 372–379.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https://doi.org/10.52058/2786-6025-2025-6(47)-372-379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http://perspectives.pp.ua/index.php/nts/article/view/24514/25748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Fodor K., Churman-Pushkash A. (2025). Historical perspectives on the conceptualization of English and Hungarian as foreign languages. Вісник науки та освіти № 11(41), 142-152.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https://doi.org/10.52058/2786-6165-2025-11(41)-142-152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https://perspectives.pp.ua/index.php/vno/article/view/32832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Fodor K.  (2025). Improving Business English writing skills: methods for professional success. Інноваційна педагогіка Вип. 81 (1). Вид. Гельветика с.116-119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Fodor K., Siladi V. Integrating modern technologies in Business English education. Інноваційна педагогіка. Вип. 80 (1). с.105-108. Вид. «Гельветика»-2025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https://doi.org/10.32782/2663- 6085/2025/80.1.20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Молнар  Є. (2025). Kомпетентнісний підхід як основа професійного становлення та розвитку soft skills у здобувачів вищої освіти. Суспільство та національні інтереси, 12(20), 266-275.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https://doi.org/10.52058/3041-1572-2025-12(20)-266-275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https://perspectives.pp.ua/index.php/sni/article/view/33730/33697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Молнар  Є. (2025). Kритичне мислення як ключова «м'яка навичка» здобувачів вищої освіти. Наука і техніка сьогодні, 13(54). c. 882-891.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https://doi.org/10.52058/2786-6025-2025-13(54)-882-891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https://perspectives.pp.ua/index.php/nts/article/view/34679/34652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Молнар  Є. (2025). Kультурно зумовлені аспекти професійної підготовки майбутніх учителів іноземних мов. Перспективи та інновації науки,12(58). c. 1686-1694.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https://doi.org/10.52058/2786-4952-2025-12(58)-1686-1694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https://perspectives.pp.ua/index.php/pis/article/view/33987/33956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Hnatyk  K., Huszti I. Modern methods of improving grammatical skills in foreign language learning at higher education institutions. Наукові інновації та передові технології, No12(52) 2025. c. 1319-1327.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https://doi.org/10.52058/2786-5274-2025-12(52)-1319-1327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https://perspectives.pp.ua/index.php/nauka/article/view/33235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Fodor K., Molnar Y. (2025). Pedagogical and other aspects in foreign language education. Iнноваційна педагогіка,  89. c. 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https://doi.org/10.32782/ip/89.21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Fodor K. Professional English teaching with particular regard to  Accounting and Finance.Інноваційна педагогіка. Вип.79 (1). с.154-158. Вид.«Гельветика».-2025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Густі І., &amp; Фодор К. (2025). Педагогічні перспективи викладання граматики для спілкування в автентичних комунікативних контекстах на заняттях з англійської мови як іноземної. Наука і техніка сьогодні. Серія «Педагогіка», 7(48), 653–661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https://doi.org/10.52058/2786-6025-2025-7(48)-653-661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http://perspectives.pp.ua/index.php/nts/article/view/26887/26859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&amp; Густі, І. (2025). Представлення граматичного матеріалу або самостійне дослідження граматичних правил як два навчальні підходи. Наукові інновації та передові технології. Серія «Педагогіка», 8(48), 275–283.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https://doi.org/10.52058/2786-5274-2025-8(48)-2275-2283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http://perspectives.pp.ua/index.php/nauka/article/view/27666/27628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Тор Т.   Використання інтерактивних методів у професійній підготовці майбутніх філологів. Інноваційна педагогіка. 2024. № 68. Том 1.  С.117-121.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https://doi.org/10.32782/2663- 6085/2024/68.1.22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http://www.innovpedagogy.od.ua/archives/2024/68/part_1/24.pdf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Н. В. Теличко, В, І. Гарапко, К. Й. Фодор, М. В. Білак, М. С. Гарапко. Педагогічні аспекти формування компетентності штучного інтелекту здобувачів освіти на заняттях з іноземної мови. Журнал «Перспективи та інновації науки» (Серія «Педагогіка», Серія «Психологія», Серія «Медицина»). - № 12(46) 2024. - С. 827-840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https://doi.org/10.52058/2786-4952-2024-12(46)-827-839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http://dspace.msu.edu.ua:8080/jspui/handle/123456789/12475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Використання інформаційно-цифрових технологій у вивченні іноземних мов. Наука і техніка сьогодні. 2023. Випуск  7(21). С. 284-295.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https://doi.org/10.52058/2786-6025-2023-7(21)-284-295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http://perspectives.pp.ua/index.php/nts/article/view/4840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Лізак К.  Використання навчальних тренінгів у професійний підготовці майбутніх філологів. Щомісячний науково-педагогічний журнал «Молодь і ринок». 2023. Випуск № 8 (216). С. 44-48.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Новітні методи та технології викладання англійської мови для студентів немовних спеціальностей. Науковий часопис національного педагогічного університету імені М. П. Драгоманова. 2023. Вип 92. Том 1. C.31-35.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https://doi.org/10.31392/NPU-nc.series5.2023.92.1.06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https://chasopys.ps.npu.kiev.ua/archive/92/part_1/6.pdf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Особливості застосування сучасних підходів у вивченні іноземних мов.  Інноваційна педагогіка. 2023. № 59. С.113-116.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https://doi.org/10.32782/2663- 6085/2023/59.23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http://www.innovpedagogy.od.ua/archives/2023/59/23.pdf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Лізак К.  Розвиток навичок письма англійською мовою у студентів немовних спеціальностей. Інноваційна педагогіка. 2023. № 61. Том 2. С. 139-142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Граматичний аспект вивчення іноземної (англійської) мови: від теорії до практики.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2022. Випуск 49. Том 1. С. 165-170.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https://doi.org/10.24919/2308-4863/49-1-26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http://www.aphn-journal.in.ua/archive/49_2022/part_1/26.pdf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Гладоник Г.  Дидактичний потенціал технології відеоподкастингу у створенні та використанні навчального матеріалу в практиці викладання іноземної мови. Педагогіка формування творчої особистості у вищій і загальноосвітній школах. 2022 р. № 80. Том 2. С.178-182.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https://doi.org/10.32840/1992-5786.2022.80.2.36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http://pedagogy-journal.kpu.zp.ua/archive/2022/80/part_2/80-2.pdf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Експериментальна перевірка сформованості соціокультурної компетентності майбутніх учителів іноземних мов на засадах міждисциплінарного підходу. Інноваційна педагогіка. 2020. № 30. Том 1. С. 161-164.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https://doi.org/10.32843/2663-6085/2020/30-1.32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http://www.innovpedagogy.od.ua/archives/2020/30/part_1/34.pdf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Лізак К. М. Компоненти, критерії, показники та рівні соціокультурної компетентності майбутніх бакалаврів іноземної мови. Науковий часопис національного педагогічного університету імені М. П. Драгоманова. 2020. Вип 73. Том 2. C.104-107.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https://doi.org/10.31392/NPU-nc.series5.2020.73-2.24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https://chasopys.ps.npu.kiev.ua/archive/73/part_2/73-2_2020.pdf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Методологічні основи формування соціокультурної компетентності майбутніх бакалаврів іноземної мови на засадах міждисциплінарної інтеграції. Інноваційна педагогіка. 2020. № 24. Том 2. С.145-148.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https://doi.org/10.32843/2663- 6085/2020/24-2.29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http://www.innovpedagogy.od.ua/archives/2020/24/part_2/24-2.pdf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Організаційні засади дослідження формування соціокультурної компетентності майбутніх учителів іноземних мов на засадах міждисциплінарного підходу.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2020. Випуск 34 Том 5. С. 232-236.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https://doi.org/10.24919/2308-4863/34-5-36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http://www.aphn-journal.in.ua/archive/34_2020/part_5/38.pdf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Лавренова М. В.,  Фодор К. Й. Педагогічні умови і структурно-функціональна модель формування соціокультурної компетентності майбутніх бакалаврів іноземної мови на засадах міждисциплінарної інтеграції. Науковий вісник Мукачівського державного університету «Педагогіка та психологія». 2020. Випуск 1/11.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10.31339/2413-3329-2020-1(11)-81-83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http://dspace-s.msu.edu.ua:8080/bitstream/123456789/6992/1/Pedagogical_conditions_and_structural-functional_model_of_formation_of_socio-cultural_competence_of_future_bachelors_of_a_foreign_language_on_the_basis_of_interdisciplinary_integration.pdf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Формування соціокультурної компетентності майбутніх бакалаврів-філологів на засадах міждисциплінарного підходу: актуальність дослідження. Інноваційна педагогіка. 2020. № 29. Том 2. С. 115-119.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https://doi.org/10.32843/2663- 6085/2020/29-2.23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http://www.innovpedagogy.od.ua/archives/2020/29/part_2/25.pdf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Вивчення іноземної мови в освітніх закладах Угорщини: історико-педагогічний аспект  Науковий вісник Мукачівського державного університету «Педагогіка та психологія». 2019. Випуск 1 (9). С. 220-223.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10.31339/2413-3329-2019-1(9)-220-223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https://pp-msu.com.ua/uk/journals/tom-5-1-2019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Дефінітивний аналіз соціокультурної компетентності в контексті підготовки майбутніх бакалаврів іноземної мови. Інноваційна педагогіка. 2019. Випуск 19. Том 2. С. 102-106.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https://doi.org/10.32843/2663-6085-2019-19-2-23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http://innovpedagogy.od.ua/19-2-eng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Підготовка майбутніх бакалаврів іноземної мови до організації комунікативного процесу як основа формування соціокультурної компетентності. Духовність особистості: методологія, теорія і практика. Збірник наукових праць. 2019.  Вип. 6 (93). С. 280-289.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https://doi.org/10.33216/2220-6310-2019-93-6-280-289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https://oaji.net/articles/2020/690-1586883776.pdf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Використання інформаційних технологій у процесі викладання англійської мови у середній загальноосвітній школі. Науковий вісник Мукачівського державного університету «Педагогіка та психологія». 2018. Випуск 2 (8). С. 167-169.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DОІ 10.31339/2413-3329-2018-2(8)-167-169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https://pp-msu.com.ua/uk/journals/tom-4-2-2018/vikoristannya-informatsiynikh-tekhnologiy-u-protsesi-vikladannya-angliyskoyi-movi-u-seredniy-zagalnoosvitniy-shkoli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K.Y. A brief historical perspective on computer-assisted language learning. Технології, інструменти та стратегії реалізації наукових досліджень: збірник наукових праць з матеріалами IX Міжнародної наукової конференції, м. Запоріжжя, 25 липня, 2025 р. / Міжнародний центр наукових досліджень. — Вінниця: ТОВ «УКРЛОГОС Груп, 2025. — 77-80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10.62731/mcnd-25.07.2025.003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https://archives.mcnd.org.ua/index.php/conference-proceeding/issue/view/25.07.2025/56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 B. Conceptual foundations and structure of sociocultural competence in foreign language education. Традиційні та інноваційні підходи до наукових досліджень: збірник наукових праць з матеріалами IX Міжнародної наукової конференції, м. Ужгород, 4 липня, 2025 р. /Міжнародний центр наукових досліджень. — Вінниця: ТОВ «УКРЛОГОС Груп, 2025. 176-178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10.62731/mcnd-04.07.2025.011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https://archives.mcnd.org.ua/index.php/conference-proceeding/issue/view/04.07.2025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Developing intercultural awareness in foreign language education.  Теоретичні та практичні аспекти розвитку науки та освіти: матеріали ХV Міжнародної науково-практичної конференції м. Львів, 15-16 липня 2025 року. – Львів : Львівський науковий форум, 2025. –  с. 52-54.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http://www.lviv-forum.inf.ua/material.html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Educational strategies for integrating sociocultural competence into foreign language teacher training. Еволюція освітніх та наукових стратегій у Центральній та Східній Європі : традиції, інновації, практика : зб. доп. Міжнар. наук.-практ. конф. (м. Київ, 26–27 червня та м. Одеса 30–31 липня 2025 р.) / ГО «Інститут інноваційної освіти»; Науково-навчальний центр прикладної інформатики НАН України. – Київ–Одеса– Запоріжжя : АА Тандем, 2025. – c. 42-45.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https://novaosvita.com/2025-archive/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The formation of grammatical skills as a foundation of foreign language communication in higher education institutions. Тенденції забезпечення якості освіти : матеріали III Міжнародної науково-практичної конференції. м. Дніпро, 11 серпня, 2025. C. 53-55.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https://doi.org/10.64076/ihrc250811.01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K.Y., Hnatik K.B. The role of sociocultural competence in the preparation of future bachelors of arts in foreign languages. Теорія модернізації в контексті сучасної світової науки: збірник наукових праць з матеріалами V Міжнародної наукової конференції, м. Дніпро, 27 червня, 2025 р. / Міжнародний  центр наукових досліджень. — Вінниця: ТОВ «УКРЛОГОС Груп, 2025. 153-155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10.62731/mcnd-27.06.2025.005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https://archives.mcnd.org.ua/index.php/conference-proceeding/issue/view/27.06.2025/52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Кейс-метод як технологія формування соціокультурної компетентності майбутніх бакалаврів іноземної мови. «Сучасні тенденції розвитку науки й освіти в умовах поглиблення євроінтеграційних процесів»: зб. тез. міжнар. наук.-практ. конф. (Мукачево, 16-17 травня 2020 р.). Мукачево: вид-во МДУ, 2020. С. 248-249.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https://dspace.uzhnu.edu.ua/jspui/bitstream/lib/37135/1/%D0%97%D0%B1%D1%96%D1%80%D0%BD%D0%B8%D0%BA_%D1%82%D0%B5%D0%B7.pdf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New approaches to teaching a foreign language in Hungary. Сучасні тенденції розвитку науки і освіти в умовах поглиблення євроінтеграційних процесів: IIІ Всеукраїнська науково-практична конференція. (Мукачево, 16-17 травня 2019 р.). Мукачево: Мукачівський державний університет, 2019, ст. 348-350.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https://msu.edu.ua/wp-content/uploads/2019/05/%D0%97%D0%B1%D1%96%D1%80%D0%BD%D0%B8%D0%BA-%D1%82%D0%B5%D0%B7-%D0%B4%D0%BE%D0%BF%D0%BE%D0%B2%D1%96%D0%B4%D0%B5%D0%B9.pdf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Особливості політики мультилінгвізму в європейському середовищі: соціальний аспект. Освіта і формування конкурентоспроможності фахівців в умовах євроінтеграції: зб. тез. ІІІ міжнар. наук.-практ. конф. (Мукачево, 24-25 жовтня 2019 р.). Мукачево: Вид-во МДУ, 2019. С. 516-518.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https://msu.edu.ua/wp-content/uploads/2019/11/%D0%97%D0%B1%D1%96%D1%80%D0%BD%D0%B8%D0%BA-%D1%82%D0%B5%D0%B7-2019-%D0%9C%D1%96%D0%B6%D0%BD%D0%B0%D1%80%D0%BE%D0%B4%D0%BD%D0%B0-%D0%BA%D0%BE%D0%BD%D1%84.pdf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Program of research and experimental investigation of formation  of socio-cultural competence of future foreign languages teachers on the basis of interdisciplinary approach. Pedagogy and Education Management Review (PEMR).  2021.  Issue 3. pp.57-65.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https://doi.org/10.36690/2733-2039-2021-1-57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https://public.scnchub.com/perm/index.php/perm/article/view/39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Dudikova, L., Melnychuk, I., Hnatyk, K., Fodor, K., Didenko, O., &amp; Luzan, P. (2021). Research of Ethical Competence of Future Doctors at Medical Universities. Postmodern Openings, 12(3), 311-335.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https://doi.org/10.18662/po/12.3/342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https://lumenpublishing.com/journals/index.php/po/article/view/3655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Váradi, Krisztián – Fodor, Katalin (2025). English for Tourism Students. Навчальний посібник для практичних занять з дисциплін «Іноземна мова» та «Іноземна мова за професійним спрямуванням».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https://kmf.uz.ua/?dl=420712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Fodor, K. Hnatik and L. Szilágyi. Learning Strategies Theory and Practice for bachelor and master students. II. RFKMF. Beregszász – 2024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https://kmf.uz.ua/wp-content/uploads/2024/08/modszertani-kiadvany-nyelvtanulasi-strategiak-1.pdf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Гнатик, К., Густі, І., Надь-Коложварі, Е., &amp; Фодор, К. (2024). Розвиток навичок письма: Посібник для студентів 1-го курсу спеціальності «Середня освіта (Мова та зарубіжна література (англійська))». Берегове: Закарпатський угорський інститут ім. Ференца Ракоці ІІ. 121 с.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Густі, І. І., Чурман-Пушкаш, А. С., &amp; Фодор К. Й. (2023). Методичні рекомендації щодо проходження педагогічної практики студентами Закарпатського угорського інституту імені Ференца Ракоці ІІ за освітньо-кваліфікаційним рівнем «Бакалавр» - Módszertani ajánlások a pedagógiai gyakorlathoz a II. Rákóczi Ferenc Kárpátaljai Magyar Főiskola "alapképzés" képzési szintjén. Берегове / Beregszász: Закарпатський угорський інститут імені Ференца Ракоці ІІ /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https://kmf.uz.ua/wp-content/uploads/2023/09/metodichni-rekomendacii-2023-onovleni-12.08.2023.pdf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I.-Fodor K.-Hnatik K. Módszertani útmutató a "Második idegen nyelv. Német nyelv" tárgyhoz BA szinten Angol nyelv és irodalom szakos hallgatók számára II. (Önálló munka). II. Rákóczi Ferenc Kárpátaljai Magyar Főiskola  Filológia Tanszék, Angol Tanszéki Csoport. Beregszász – 2020, 112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https://okt.kmf.uz.ua/atc/oktat-atc/Method_Guides/N%c3%a9met_M%c3%b3dszertani_%c3%batmutat%c3%b3_%c3%b6n%c3%a1ll%c3%b3_munka.pdf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Яблонько А. В. Англо-українсько-угорський словник  до підручника «English for Accounting»  для студентів спеціальності «Облік і оподаткування» денної та заочної форм навчання/ Angol-ukrán-magyar szótár  az „English for Accounting” tankönyvhöz  nappali és levelező tagozatos  „Számvitel és adózásügy” szakos hallgatók számára. Закарпатський угорський інститут імені Ференца Ракоці ІІ, Кафедра філології, Берегово- 2020, c.59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Лехнер І. Г., Яблонько А. В. Навчально-методичний посібник з англійської мови для студентів І-го курсу ОКР бакалавр для немовних спеціальностей/ Tantárgyi útmutató idegen nyelvből (angol) 1.évfolyamos nem angol szakos hallgatók számára. Закарпатський угорський інститут імені Ференца Ракоці ІІ, Кафедра філології, Берегово – 2020 c.60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Лехнер І. Г., Гладоник Г.В. Навчально-методичний посібник з англійської мови для студентів ІІ-го курсу ОКР бакалавр для немовних спеціальностей/ Tantárgyi útmutató idegen nyelvből (angol) 1.évfolyamos nem angol szakos hallgatók számára. Закарпатський угорський інститут імені Ференца Ракоці ІІ, Кафедра філології, Берегово – 2020 c.64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Váradi, Krisztián – Fodor, Katalin (2025). English Grammar Guide for Tourism Students. Навчальний посібник для самостійної роботи студентів з дисциплін «Іноземна мова» та «Іноземна мова за професійним спрямуванням».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 індивідуальних та самостійних робіт (для студентів 1-го курсу освітніх програм «071 «Облік і оподаткування» та «072 «Фінансова безпека» )- Вид. ЗУІ -електронна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